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clara-nfasis1"/>
        <w:tblpPr w:leftFromText="180" w:rightFromText="180" w:vertAnchor="page" w:horzAnchor="margin" w:tblpXSpec="center" w:tblpY="2024"/>
        <w:tblW w:w="5696" w:type="pct"/>
        <w:tblLook w:val="04A0" w:firstRow="1" w:lastRow="0" w:firstColumn="1" w:lastColumn="0" w:noHBand="0" w:noVBand="1"/>
      </w:tblPr>
      <w:tblGrid>
        <w:gridCol w:w="2164"/>
        <w:gridCol w:w="2575"/>
        <w:gridCol w:w="275"/>
        <w:gridCol w:w="2052"/>
        <w:gridCol w:w="92"/>
        <w:gridCol w:w="3156"/>
      </w:tblGrid>
      <w:tr w:rsidR="00B33385" w:rsidRPr="00705AC0" w:rsidTr="00AC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743F66" w:rsidRPr="00CF6955" w:rsidRDefault="00E06A9A" w:rsidP="00743F66">
            <w:pPr>
              <w:rPr>
                <w:rFonts w:ascii="Verdana" w:hAnsi="Verdana"/>
                <w:szCs w:val="24"/>
                <w:lang w:val="es-ES"/>
              </w:rPr>
            </w:pPr>
            <w:r w:rsidRPr="00CF6955">
              <w:rPr>
                <w:rFonts w:ascii="Verdana" w:hAnsi="Verdana"/>
                <w:szCs w:val="24"/>
                <w:lang w:val="es-ES"/>
              </w:rPr>
              <w:t>Información general</w:t>
            </w:r>
          </w:p>
          <w:p w:rsidR="00743F66" w:rsidRPr="00CF6955" w:rsidRDefault="00743F66" w:rsidP="00743F66">
            <w:pPr>
              <w:rPr>
                <w:rFonts w:ascii="Verdana" w:hAnsi="Verdana"/>
                <w:szCs w:val="24"/>
                <w:lang w:val="es-ES"/>
              </w:rPr>
            </w:pPr>
          </w:p>
          <w:p w:rsidR="00743F66" w:rsidRPr="00CF6955" w:rsidRDefault="00743F66" w:rsidP="00743F66">
            <w:pPr>
              <w:rPr>
                <w:rFonts w:ascii="Verdana" w:hAnsi="Verdana"/>
                <w:szCs w:val="24"/>
                <w:lang w:val="es-ES"/>
              </w:rPr>
            </w:pPr>
            <w:r w:rsidRPr="00743F66">
              <w:rPr>
                <w:rFonts w:ascii="Verdana" w:hAnsi="Verdana"/>
                <w:sz w:val="16"/>
                <w:szCs w:val="16"/>
                <w:lang w:val="es-ES"/>
              </w:rPr>
              <w:t>Fuente: UNES</w:t>
            </w:r>
            <w:r w:rsidR="00132EF3">
              <w:rPr>
                <w:rFonts w:ascii="Verdana" w:hAnsi="Verdana"/>
                <w:sz w:val="16"/>
                <w:szCs w:val="16"/>
                <w:lang w:val="es-ES"/>
              </w:rPr>
              <w:t xml:space="preserve">CO </w:t>
            </w:r>
            <w:proofErr w:type="spellStart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>Institute</w:t>
            </w:r>
            <w:proofErr w:type="spellEnd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>for</w:t>
            </w:r>
            <w:proofErr w:type="spellEnd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>Statistics</w:t>
            </w:r>
            <w:proofErr w:type="spellEnd"/>
            <w:r w:rsidR="00132EF3">
              <w:rPr>
                <w:rFonts w:ascii="Verdana" w:hAnsi="Verdana"/>
                <w:sz w:val="16"/>
                <w:szCs w:val="16"/>
                <w:lang w:val="es-ES"/>
              </w:rPr>
              <w:t xml:space="preserve"> 20</w:t>
            </w:r>
            <w:r w:rsidR="00216857">
              <w:rPr>
                <w:rFonts w:ascii="Verdana" w:hAnsi="Verdana"/>
                <w:sz w:val="16"/>
                <w:szCs w:val="16"/>
                <w:lang w:val="es-ES"/>
              </w:rPr>
              <w:t>17</w:t>
            </w:r>
          </w:p>
        </w:tc>
        <w:tc>
          <w:tcPr>
            <w:tcW w:w="1456" w:type="pct"/>
            <w:gridSpan w:val="2"/>
          </w:tcPr>
          <w:p w:rsidR="00E06A9A" w:rsidRPr="00E06A9A" w:rsidRDefault="00E06A9A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E06A9A">
              <w:rPr>
                <w:rFonts w:ascii="Verdana" w:hAnsi="Verdana"/>
                <w:sz w:val="20"/>
                <w:szCs w:val="20"/>
                <w:lang w:val="es-ES"/>
              </w:rPr>
              <w:t>Población </w:t>
            </w:r>
          </w:p>
          <w:p w:rsidR="00E06A9A" w:rsidRPr="00E06A9A" w:rsidRDefault="00E06A9A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06A9A" w:rsidRPr="00E06A9A" w:rsidRDefault="00E06A9A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E06A9A">
              <w:rPr>
                <w:rFonts w:ascii="Verdana" w:hAnsi="Verdana"/>
                <w:sz w:val="20"/>
                <w:szCs w:val="20"/>
                <w:lang w:val="es-ES"/>
              </w:rPr>
              <w:t>Nº de estudiantes de educación superior</w:t>
            </w:r>
          </w:p>
          <w:p w:rsidR="00E06A9A" w:rsidRPr="00E06A9A" w:rsidRDefault="00E06A9A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06A9A" w:rsidRDefault="00F243EB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PIB per c</w:t>
            </w:r>
            <w:r w:rsidR="00783619">
              <w:rPr>
                <w:rFonts w:ascii="Verdana" w:hAnsi="Verdana"/>
                <w:sz w:val="20"/>
                <w:szCs w:val="20"/>
                <w:lang w:val="es-ES"/>
              </w:rPr>
              <w:t>ápita a</w:t>
            </w:r>
            <w:r w:rsidR="00E06A9A" w:rsidRPr="00E06A9A">
              <w:rPr>
                <w:rFonts w:ascii="Verdana" w:hAnsi="Verdana"/>
                <w:sz w:val="20"/>
                <w:szCs w:val="20"/>
                <w:lang w:val="es-ES"/>
              </w:rPr>
              <w:t>nual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:rsidR="00743F66" w:rsidRPr="00743F66" w:rsidRDefault="00F243EB" w:rsidP="00D17C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N</w:t>
            </w:r>
            <w:r w:rsidR="00783619">
              <w:rPr>
                <w:rFonts w:ascii="Verdana" w:hAnsi="Verdana"/>
                <w:sz w:val="20"/>
                <w:szCs w:val="20"/>
                <w:lang w:val="es-ES"/>
              </w:rPr>
              <w:t>º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veces el PIB español</w:t>
            </w:r>
          </w:p>
        </w:tc>
        <w:tc>
          <w:tcPr>
            <w:tcW w:w="1036" w:type="pct"/>
          </w:tcPr>
          <w:p w:rsidR="003A0160" w:rsidRDefault="004534A6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4.</w:t>
            </w:r>
            <w:r w:rsidR="00B33385">
              <w:rPr>
                <w:rFonts w:ascii="Verdana" w:hAnsi="Verdana"/>
                <w:sz w:val="20"/>
                <w:szCs w:val="20"/>
                <w:lang w:val="es-ES"/>
              </w:rPr>
              <w:t>107</w:t>
            </w:r>
            <w:r w:rsidR="00216857">
              <w:rPr>
                <w:rFonts w:ascii="Verdana" w:hAnsi="Verdana"/>
                <w:sz w:val="20"/>
                <w:szCs w:val="20"/>
                <w:lang w:val="es-ES"/>
              </w:rPr>
              <w:t>.000</w:t>
            </w:r>
          </w:p>
          <w:p w:rsidR="00224E03" w:rsidRDefault="00224E03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F243EB" w:rsidRDefault="00B33385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337</w:t>
            </w:r>
            <w:r w:rsidR="004534A6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038</w:t>
            </w:r>
          </w:p>
          <w:p w:rsidR="00F761C2" w:rsidRDefault="00F761C2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3A0160" w:rsidRDefault="003A0160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E06A9A" w:rsidRPr="00E06A9A" w:rsidRDefault="00F243EB" w:rsidP="00D17C3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USD </w:t>
            </w:r>
            <w:r w:rsidR="00B33385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  <w:r w:rsidR="00BA2230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  <w:r w:rsidR="00B33385">
              <w:rPr>
                <w:rFonts w:ascii="Verdana" w:hAnsi="Verdana"/>
                <w:sz w:val="20"/>
                <w:szCs w:val="20"/>
                <w:lang w:val="es-ES"/>
              </w:rPr>
              <w:t>521</w:t>
            </w:r>
          </w:p>
          <w:p w:rsidR="00E06A9A" w:rsidRPr="00E06A9A" w:rsidRDefault="00F761C2" w:rsidP="00B333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0,</w:t>
            </w:r>
            <w:r w:rsidR="00B33385">
              <w:rPr>
                <w:rFonts w:ascii="Verdana" w:hAnsi="Verdana"/>
                <w:sz w:val="20"/>
                <w:szCs w:val="20"/>
                <w:lang w:val="es-ES"/>
              </w:rPr>
              <w:t>87</w:t>
            </w:r>
          </w:p>
        </w:tc>
        <w:tc>
          <w:tcPr>
            <w:tcW w:w="1459" w:type="pct"/>
            <w:gridSpan w:val="2"/>
          </w:tcPr>
          <w:p w:rsidR="00E06A9A" w:rsidRPr="00E06A9A" w:rsidRDefault="00B33385" w:rsidP="00D357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924050" cy="1309745"/>
                  <wp:effectExtent l="0" t="0" r="0" b="5080"/>
                  <wp:docPr id="6" name="Imagen 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933303" cy="131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A9A" w:rsidRPr="004D2513" w:rsidTr="00D1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E06A9A" w:rsidRPr="00E06A9A" w:rsidRDefault="00E06A9A" w:rsidP="00D17C39">
            <w:pPr>
              <w:rPr>
                <w:rFonts w:ascii="Verdana" w:hAnsi="Verdana"/>
                <w:szCs w:val="24"/>
              </w:rPr>
            </w:pPr>
            <w:proofErr w:type="spellStart"/>
            <w:r w:rsidRPr="00E06A9A">
              <w:rPr>
                <w:rFonts w:ascii="Verdana" w:hAnsi="Verdana"/>
                <w:szCs w:val="24"/>
              </w:rPr>
              <w:t>Sistema</w:t>
            </w:r>
            <w:proofErr w:type="spellEnd"/>
            <w:r w:rsidRPr="00E06A9A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E06A9A">
              <w:rPr>
                <w:rFonts w:ascii="Verdana" w:hAnsi="Verdana"/>
                <w:szCs w:val="24"/>
              </w:rPr>
              <w:t>educativo</w:t>
            </w:r>
            <w:proofErr w:type="spellEnd"/>
          </w:p>
        </w:tc>
        <w:tc>
          <w:tcPr>
            <w:tcW w:w="3951" w:type="pct"/>
            <w:gridSpan w:val="5"/>
          </w:tcPr>
          <w:p w:rsidR="006E2134" w:rsidRPr="006E2134" w:rsidRDefault="006E2134" w:rsidP="004D25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6E2134">
              <w:rPr>
                <w:rFonts w:ascii="Verdana" w:hAnsi="Verdana"/>
                <w:sz w:val="20"/>
                <w:szCs w:val="20"/>
                <w:lang w:val="es-ES"/>
              </w:rPr>
              <w:t>Panamá tiene alrededor de 90 instituciones de educación superior, siete de las cuales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están en el QS 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Ranking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Latin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America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>. La educación superior en Panamá es gratuita para todo el mundo.</w:t>
            </w:r>
          </w:p>
          <w:p w:rsidR="0043406D" w:rsidRPr="006E2134" w:rsidRDefault="0043406D" w:rsidP="006E21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6E2134">
              <w:rPr>
                <w:rFonts w:ascii="Verdana" w:hAnsi="Verdana"/>
                <w:sz w:val="20"/>
                <w:szCs w:val="20"/>
                <w:lang w:val="es-ES"/>
              </w:rPr>
              <w:t xml:space="preserve">Por lo que se refiere a la enseñanza universitaria, la Ciudad de Panamá dispone de dos universidades estatales </w:t>
            </w:r>
            <w:r w:rsidR="006E2134" w:rsidRPr="006E2134">
              <w:rPr>
                <w:rFonts w:ascii="Verdana" w:hAnsi="Verdana"/>
                <w:sz w:val="20"/>
                <w:szCs w:val="20"/>
                <w:lang w:val="es-ES"/>
              </w:rPr>
              <w:t>principales:</w:t>
            </w:r>
            <w:r w:rsidRPr="006E2134">
              <w:rPr>
                <w:rFonts w:ascii="Verdana" w:hAnsi="Verdana"/>
                <w:sz w:val="20"/>
                <w:szCs w:val="20"/>
                <w:lang w:val="es-ES"/>
              </w:rPr>
              <w:t xml:space="preserve"> Universidad de Panamá y Universidad Tecnológica de Panamá. Entre las universidades privadas, cabe citar la Universidad Católica de Santa María La Antigua. </w:t>
            </w:r>
          </w:p>
        </w:tc>
      </w:tr>
      <w:tr w:rsidR="00E06A9A" w:rsidRPr="00B46031" w:rsidTr="00D17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E06A9A" w:rsidRPr="00E06A9A" w:rsidRDefault="00E06A9A" w:rsidP="00D17C39">
            <w:pPr>
              <w:rPr>
                <w:rFonts w:ascii="Verdana" w:hAnsi="Verdana"/>
                <w:szCs w:val="24"/>
                <w:lang w:val="es-ES"/>
              </w:rPr>
            </w:pPr>
            <w:r w:rsidRPr="00E06A9A">
              <w:rPr>
                <w:rFonts w:ascii="Verdana" w:hAnsi="Verdana"/>
                <w:szCs w:val="24"/>
                <w:lang w:val="es-ES"/>
              </w:rPr>
              <w:t>Estructura de los estudios</w:t>
            </w:r>
          </w:p>
        </w:tc>
        <w:tc>
          <w:tcPr>
            <w:tcW w:w="3951" w:type="pct"/>
            <w:gridSpan w:val="5"/>
          </w:tcPr>
          <w:p w:rsidR="00A96C6D" w:rsidRPr="006E2134" w:rsidRDefault="006E2134" w:rsidP="00A96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Licenciatura, 4</w:t>
            </w:r>
            <w:r w:rsidR="00A96C6D" w:rsidRPr="006E2134">
              <w:rPr>
                <w:rFonts w:ascii="Verdana" w:hAnsi="Verdana"/>
                <w:sz w:val="20"/>
                <w:szCs w:val="20"/>
                <w:lang w:val="es-ES"/>
              </w:rPr>
              <w:t xml:space="preserve"> años </w:t>
            </w:r>
          </w:p>
          <w:p w:rsidR="00A96C6D" w:rsidRPr="006E2134" w:rsidRDefault="006E2134" w:rsidP="00A96C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Maestría, 1-2</w:t>
            </w:r>
            <w:r w:rsidR="00A96C6D" w:rsidRPr="006E2134">
              <w:rPr>
                <w:rFonts w:ascii="Verdana" w:hAnsi="Verdana"/>
                <w:sz w:val="20"/>
                <w:szCs w:val="20"/>
                <w:lang w:val="es-ES"/>
              </w:rPr>
              <w:t xml:space="preserve"> año</w:t>
            </w:r>
            <w:r w:rsidR="00B46031" w:rsidRPr="006E2134">
              <w:rPr>
                <w:rFonts w:ascii="Verdana" w:hAnsi="Verdana"/>
                <w:sz w:val="20"/>
                <w:szCs w:val="20"/>
                <w:lang w:val="es-ES"/>
              </w:rPr>
              <w:t>s</w:t>
            </w:r>
            <w:r w:rsidR="00A96C6D" w:rsidRPr="006E2134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:rsidR="00E06A9A" w:rsidRPr="00E06A9A" w:rsidRDefault="00A96C6D" w:rsidP="00B460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6E2134">
              <w:rPr>
                <w:rFonts w:ascii="Verdana" w:hAnsi="Verdana"/>
                <w:sz w:val="20"/>
                <w:szCs w:val="20"/>
                <w:lang w:val="es-ES"/>
              </w:rPr>
              <w:t>D</w:t>
            </w:r>
            <w:r w:rsidR="00B46031" w:rsidRPr="006E2134">
              <w:rPr>
                <w:rFonts w:ascii="Verdana" w:hAnsi="Verdana"/>
                <w:sz w:val="20"/>
                <w:szCs w:val="20"/>
                <w:lang w:val="es-ES"/>
              </w:rPr>
              <w:t>octorado</w:t>
            </w:r>
            <w:r w:rsidRPr="006E2134">
              <w:rPr>
                <w:rFonts w:ascii="Verdana" w:hAnsi="Verdana"/>
                <w:sz w:val="20"/>
                <w:szCs w:val="20"/>
                <w:lang w:val="es-ES"/>
              </w:rPr>
              <w:t>, 3 años</w:t>
            </w:r>
            <w:r w:rsidRPr="00E06A9A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</w:tc>
      </w:tr>
      <w:tr w:rsidR="00B33385" w:rsidRPr="004D2513" w:rsidTr="003E5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734A5F" w:rsidRPr="00E06A9A" w:rsidRDefault="00734A5F" w:rsidP="00734A5F">
            <w:pPr>
              <w:rPr>
                <w:rFonts w:ascii="Verdana" w:hAnsi="Verdana"/>
                <w:szCs w:val="24"/>
                <w:lang w:val="es-ES"/>
              </w:rPr>
            </w:pPr>
            <w:r>
              <w:rPr>
                <w:rFonts w:ascii="Verdana" w:hAnsi="Verdana"/>
                <w:szCs w:val="24"/>
                <w:lang w:val="es-ES"/>
              </w:rPr>
              <w:t>Rankings Internacionales</w:t>
            </w:r>
          </w:p>
          <w:p w:rsidR="00734A5F" w:rsidRPr="00E06A9A" w:rsidRDefault="00734A5F" w:rsidP="00734A5F">
            <w:pPr>
              <w:rPr>
                <w:rFonts w:ascii="Verdana" w:hAnsi="Verdana"/>
                <w:b w:val="0"/>
                <w:sz w:val="18"/>
                <w:szCs w:val="18"/>
                <w:lang w:val="es-ES"/>
              </w:rPr>
            </w:pPr>
            <w:r w:rsidRPr="00E06A9A"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 xml:space="preserve">(en azul 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>i</w:t>
            </w:r>
            <w:r w:rsidRPr="00E06A9A"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>nstituciones socias de la UC3M)</w:t>
            </w:r>
          </w:p>
        </w:tc>
        <w:tc>
          <w:tcPr>
            <w:tcW w:w="1287" w:type="pct"/>
          </w:tcPr>
          <w:p w:rsidR="00734A5F" w:rsidRPr="00B33385" w:rsidRDefault="00BA2230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B33385">
              <w:rPr>
                <w:rFonts w:ascii="Verdana" w:hAnsi="Verdana"/>
                <w:sz w:val="20"/>
                <w:szCs w:val="20"/>
                <w:lang w:val="es-ES"/>
              </w:rPr>
              <w:t xml:space="preserve">ARWU </w:t>
            </w:r>
            <w:proofErr w:type="spellStart"/>
            <w:r w:rsidRPr="00B33385">
              <w:rPr>
                <w:rFonts w:ascii="Verdana" w:hAnsi="Verdana"/>
                <w:sz w:val="20"/>
                <w:szCs w:val="20"/>
                <w:lang w:val="es-ES"/>
              </w:rPr>
              <w:t>Jiao</w:t>
            </w:r>
            <w:proofErr w:type="spellEnd"/>
            <w:r w:rsidRPr="00B33385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33385">
              <w:rPr>
                <w:rFonts w:ascii="Verdana" w:hAnsi="Verdana"/>
                <w:sz w:val="20"/>
                <w:szCs w:val="20"/>
                <w:lang w:val="es-ES"/>
              </w:rPr>
              <w:t>Tong</w:t>
            </w:r>
            <w:proofErr w:type="spellEnd"/>
            <w:r w:rsidRPr="00B33385">
              <w:rPr>
                <w:rFonts w:ascii="Verdana" w:hAnsi="Verdana"/>
                <w:sz w:val="20"/>
                <w:szCs w:val="20"/>
                <w:lang w:val="es-ES"/>
              </w:rPr>
              <w:t xml:space="preserve"> 2018</w:t>
            </w:r>
          </w:p>
          <w:p w:rsidR="00734A5F" w:rsidRPr="00B33385" w:rsidRDefault="00734A5F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0C28FD" w:rsidRPr="00B33385" w:rsidRDefault="004534A6" w:rsidP="000C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 w:rsidRPr="00B33385">
              <w:rPr>
                <w:rFonts w:ascii="Verdana" w:hAnsi="Verdana"/>
                <w:sz w:val="16"/>
                <w:szCs w:val="16"/>
                <w:lang w:val="es-ES"/>
              </w:rPr>
              <w:t>Sin representación.</w:t>
            </w:r>
          </w:p>
          <w:p w:rsidR="000C28FD" w:rsidRPr="00B33385" w:rsidRDefault="000C28FD" w:rsidP="000C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734A5F" w:rsidRPr="00B33385" w:rsidRDefault="00734A5F" w:rsidP="000C2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246" w:type="pct"/>
            <w:gridSpan w:val="3"/>
          </w:tcPr>
          <w:p w:rsidR="00734A5F" w:rsidRDefault="00734A5F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T</w:t>
            </w:r>
            <w:r w:rsidR="00BA2230">
              <w:rPr>
                <w:rFonts w:ascii="Verdana" w:hAnsi="Verdana"/>
                <w:sz w:val="20"/>
                <w:lang w:val="en-US"/>
              </w:rPr>
              <w:t>HE World University Ranking 2019</w:t>
            </w:r>
          </w:p>
          <w:p w:rsidR="00734A5F" w:rsidRDefault="00734A5F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</w:p>
          <w:p w:rsidR="00B33385" w:rsidRPr="00B33385" w:rsidRDefault="00B33385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lang w:val="en-US"/>
              </w:rPr>
            </w:pPr>
            <w:r w:rsidRPr="00B33385">
              <w:rPr>
                <w:rFonts w:ascii="Verdana" w:hAnsi="Verdana"/>
                <w:sz w:val="16"/>
                <w:lang w:val="en-US"/>
              </w:rPr>
              <w:t xml:space="preserve">Sin </w:t>
            </w:r>
            <w:proofErr w:type="spellStart"/>
            <w:r w:rsidRPr="00B33385">
              <w:rPr>
                <w:rFonts w:ascii="Verdana" w:hAnsi="Verdana"/>
                <w:sz w:val="16"/>
                <w:lang w:val="en-US"/>
              </w:rPr>
              <w:t>representación</w:t>
            </w:r>
            <w:proofErr w:type="spellEnd"/>
            <w:r w:rsidRPr="00B33385">
              <w:rPr>
                <w:rFonts w:ascii="Verdana" w:hAnsi="Verdana"/>
                <w:sz w:val="16"/>
                <w:lang w:val="en-US"/>
              </w:rPr>
              <w:t>.</w:t>
            </w:r>
          </w:p>
          <w:p w:rsidR="00734A5F" w:rsidRPr="0097451D" w:rsidRDefault="00734A5F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418" w:type="pct"/>
          </w:tcPr>
          <w:p w:rsidR="00734A5F" w:rsidRPr="000C28FD" w:rsidRDefault="00BA2230" w:rsidP="00734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s-ES"/>
              </w:rPr>
            </w:pPr>
            <w:r>
              <w:rPr>
                <w:rFonts w:ascii="Verdana" w:hAnsi="Verdana"/>
                <w:sz w:val="20"/>
                <w:lang w:val="es-ES"/>
              </w:rPr>
              <w:t>Ranking QS 2019</w:t>
            </w:r>
          </w:p>
          <w:p w:rsidR="00B33385" w:rsidRDefault="00B33385" w:rsidP="00B333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B33385" w:rsidRPr="000C28FD" w:rsidRDefault="00B33385" w:rsidP="00B3338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801-1000 Universidad Tecnológica de Panamá</w:t>
            </w:r>
            <w:bookmarkStart w:id="0" w:name="_GoBack"/>
            <w:bookmarkEnd w:id="0"/>
          </w:p>
          <w:p w:rsidR="004534A6" w:rsidRPr="000C28FD" w:rsidRDefault="004534A6" w:rsidP="004534A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AC0E5D" w:rsidRPr="004D2513" w:rsidTr="00453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AC0E5D" w:rsidRDefault="00AC0E5D" w:rsidP="00D17C39">
            <w:pPr>
              <w:rPr>
                <w:rFonts w:ascii="Verdana" w:hAnsi="Verdana"/>
                <w:szCs w:val="24"/>
                <w:lang w:val="es-ES"/>
              </w:rPr>
            </w:pPr>
            <w:r>
              <w:rPr>
                <w:rFonts w:ascii="Verdana" w:hAnsi="Verdana"/>
                <w:szCs w:val="24"/>
                <w:lang w:val="es-ES"/>
              </w:rPr>
              <w:t xml:space="preserve">Rankings </w:t>
            </w:r>
            <w:r w:rsidR="00867DCA">
              <w:rPr>
                <w:rFonts w:ascii="Verdana" w:hAnsi="Verdana"/>
                <w:szCs w:val="24"/>
                <w:lang w:val="es-ES"/>
              </w:rPr>
              <w:t>Continentales o Nacionales</w:t>
            </w:r>
          </w:p>
          <w:p w:rsidR="00AC0E5D" w:rsidRDefault="00AC0E5D" w:rsidP="00D17C39">
            <w:pPr>
              <w:rPr>
                <w:rFonts w:ascii="Verdana" w:hAnsi="Verdana"/>
                <w:szCs w:val="24"/>
                <w:lang w:val="es-ES"/>
              </w:rPr>
            </w:pPr>
            <w:r w:rsidRPr="00E06A9A"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 xml:space="preserve">(en azul 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>i</w:t>
            </w:r>
            <w:r w:rsidRPr="00E06A9A">
              <w:rPr>
                <w:rFonts w:ascii="Verdana" w:hAnsi="Verdana"/>
                <w:color w:val="FFFFFF" w:themeColor="background1"/>
                <w:sz w:val="18"/>
                <w:szCs w:val="18"/>
                <w:highlight w:val="blue"/>
                <w:lang w:val="es-ES"/>
              </w:rPr>
              <w:t>nstituciones socias de la UC3M)</w:t>
            </w:r>
          </w:p>
        </w:tc>
        <w:tc>
          <w:tcPr>
            <w:tcW w:w="3951" w:type="pct"/>
            <w:gridSpan w:val="5"/>
          </w:tcPr>
          <w:p w:rsidR="00AC0E5D" w:rsidRPr="00BF0D76" w:rsidRDefault="00AC0E5D" w:rsidP="007E4D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QS Ranking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Latin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"/>
              </w:rPr>
              <w:t>America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2019</w:t>
            </w:r>
          </w:p>
          <w:p w:rsidR="00AC0E5D" w:rsidRDefault="00AC0E5D" w:rsidP="004534A6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:rsidR="00B33385" w:rsidRPr="000C28FD" w:rsidRDefault="00B33385" w:rsidP="00B33385">
            <w:pPr>
              <w:pStyle w:val="Sinespaciad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119 Universidad Tecnológica de Panamá</w:t>
            </w:r>
          </w:p>
          <w:p w:rsidR="004534A6" w:rsidRDefault="00B33385" w:rsidP="004534A6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151-160 Universidad Católica Santa María La Antigua</w:t>
            </w:r>
          </w:p>
          <w:p w:rsidR="00B33385" w:rsidRPr="00B33385" w:rsidRDefault="00B33385" w:rsidP="004534A6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16"/>
                <w:szCs w:val="16"/>
                <w:lang w:val="es-ES"/>
              </w:rPr>
            </w:pPr>
            <w:r w:rsidRPr="00B33385">
              <w:rPr>
                <w:rFonts w:ascii="Verdana" w:hAnsi="Verdana"/>
                <w:color w:val="FFFFFF" w:themeColor="background1"/>
                <w:sz w:val="16"/>
                <w:szCs w:val="16"/>
                <w:highlight w:val="blue"/>
                <w:lang w:val="es-ES"/>
              </w:rPr>
              <w:t>171-180 Universidad de Panamá</w:t>
            </w:r>
          </w:p>
          <w:p w:rsidR="00B33385" w:rsidRDefault="00B33385" w:rsidP="004534A6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201-250 Universidad Interamericana de Panamá</w:t>
            </w:r>
          </w:p>
          <w:p w:rsidR="00B33385" w:rsidRDefault="00B33385" w:rsidP="004534A6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251-300 Universidad Latina de Panamá</w:t>
            </w:r>
          </w:p>
          <w:p w:rsidR="00B33385" w:rsidRPr="00AC0E5D" w:rsidRDefault="00B33385" w:rsidP="004534A6">
            <w:pPr>
              <w:pStyle w:val="Prrafodelista"/>
              <w:ind w:left="-3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>301-350 Universidad de Istmo</w:t>
            </w:r>
          </w:p>
        </w:tc>
      </w:tr>
      <w:tr w:rsidR="00E06A9A" w:rsidRPr="004D2513" w:rsidTr="00D17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E06A9A" w:rsidRPr="00E06A9A" w:rsidRDefault="00E06A9A" w:rsidP="00D17C39">
            <w:pPr>
              <w:rPr>
                <w:rFonts w:ascii="Verdana" w:hAnsi="Verdana"/>
                <w:szCs w:val="24"/>
              </w:rPr>
            </w:pPr>
            <w:proofErr w:type="spellStart"/>
            <w:r w:rsidRPr="00E06A9A">
              <w:rPr>
                <w:rFonts w:ascii="Verdana" w:hAnsi="Verdana"/>
                <w:szCs w:val="24"/>
              </w:rPr>
              <w:t>Comentarios</w:t>
            </w:r>
            <w:proofErr w:type="spellEnd"/>
          </w:p>
        </w:tc>
        <w:tc>
          <w:tcPr>
            <w:tcW w:w="3951" w:type="pct"/>
            <w:gridSpan w:val="5"/>
          </w:tcPr>
          <w:p w:rsidR="007F3B4F" w:rsidRPr="000935FA" w:rsidRDefault="007F3B4F" w:rsidP="007F3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Academic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Ranking of </w:t>
            </w: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World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Universities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(ARWU)</w:t>
            </w:r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Shanghai</w:t>
            </w:r>
            <w:proofErr w:type="spellEnd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Jiaotong</w:t>
            </w:r>
            <w:proofErr w:type="spellEnd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University</w:t>
            </w:r>
            <w:proofErr w:type="spellEnd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, desde 2003, ARWU se considera como uno de los tres rankings internacionales más influyentes.</w:t>
            </w:r>
          </w:p>
          <w:p w:rsidR="007F3B4F" w:rsidRPr="000935FA" w:rsidRDefault="007F3B4F" w:rsidP="007F3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Times </w:t>
            </w:r>
            <w:proofErr w:type="spellStart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Higher</w:t>
            </w:r>
            <w:proofErr w:type="spellEnd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Education</w:t>
            </w:r>
            <w:proofErr w:type="spellEnd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World</w:t>
            </w:r>
            <w:proofErr w:type="spellEnd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University</w:t>
            </w:r>
            <w:proofErr w:type="spellEnd"/>
            <w:r w:rsidRPr="000935FA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 xml:space="preserve"> Rankings</w:t>
            </w:r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es un ranking publicado desde 2004 por </w:t>
            </w:r>
            <w:proofErr w:type="spellStart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>The</w:t>
            </w:r>
            <w:proofErr w:type="spellEnd"/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Times, se considera uno de los tres rankings internacionales más influyentes.</w:t>
            </w:r>
          </w:p>
          <w:p w:rsidR="00E06A9A" w:rsidRDefault="007F3B4F" w:rsidP="00D17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El </w:t>
            </w:r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QS </w:t>
            </w: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World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>University</w:t>
            </w:r>
            <w:proofErr w:type="spellEnd"/>
            <w:r w:rsidRPr="000935FA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Rankings</w:t>
            </w:r>
            <w:r w:rsidRPr="000935FA">
              <w:rPr>
                <w:rFonts w:ascii="Verdana" w:hAnsi="Verdana"/>
                <w:sz w:val="20"/>
                <w:szCs w:val="20"/>
                <w:lang w:val="es-ES"/>
              </w:rPr>
              <w:t xml:space="preserve"> clasifica desde 2004 las 500 mejores universidades del mundo. Se considera uno de los tres rankings internacionales más influyentes.</w:t>
            </w:r>
          </w:p>
          <w:p w:rsidR="007E4D4E" w:rsidRPr="00473419" w:rsidRDefault="00867DCA" w:rsidP="00A83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Además, hay QS Rankings especializados por países o continentes, como es el caso del 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QS </w:t>
            </w:r>
            <w:r w:rsidRPr="00EE7140">
              <w:rPr>
                <w:rFonts w:ascii="Verdana" w:hAnsi="Verdana"/>
                <w:b/>
                <w:sz w:val="20"/>
                <w:szCs w:val="20"/>
                <w:lang w:val="es-ES"/>
              </w:rPr>
              <w:t>Ranking</w:t>
            </w: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Latin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America</w:t>
            </w:r>
            <w:proofErr w:type="spellEnd"/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aquí indicado, en que se enumeran las mejores universidades del continente latinoamericano en orden descendiente.</w:t>
            </w:r>
          </w:p>
        </w:tc>
      </w:tr>
      <w:tr w:rsidR="00E06A9A" w:rsidRPr="00B46031" w:rsidTr="00D17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pct"/>
          </w:tcPr>
          <w:p w:rsidR="00E06A9A" w:rsidRPr="00E06A9A" w:rsidRDefault="00E06A9A" w:rsidP="00D17C39">
            <w:pPr>
              <w:rPr>
                <w:rFonts w:ascii="Verdana" w:hAnsi="Verdana"/>
                <w:szCs w:val="24"/>
              </w:rPr>
            </w:pPr>
            <w:r w:rsidRPr="00E06A9A">
              <w:rPr>
                <w:rFonts w:ascii="Verdana" w:hAnsi="Verdana"/>
                <w:szCs w:val="24"/>
              </w:rPr>
              <w:t xml:space="preserve">Para </w:t>
            </w:r>
            <w:proofErr w:type="spellStart"/>
            <w:r w:rsidRPr="00E06A9A">
              <w:rPr>
                <w:rFonts w:ascii="Verdana" w:hAnsi="Verdana"/>
                <w:szCs w:val="24"/>
              </w:rPr>
              <w:t>saber</w:t>
            </w:r>
            <w:proofErr w:type="spellEnd"/>
            <w:r w:rsidRPr="00E06A9A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E06A9A">
              <w:rPr>
                <w:rFonts w:ascii="Verdana" w:hAnsi="Verdana"/>
                <w:szCs w:val="24"/>
              </w:rPr>
              <w:t>más</w:t>
            </w:r>
            <w:proofErr w:type="spellEnd"/>
            <w:r w:rsidRPr="00E06A9A">
              <w:rPr>
                <w:rFonts w:ascii="Verdana" w:hAnsi="Verdana"/>
                <w:szCs w:val="24"/>
              </w:rPr>
              <w:t>…</w:t>
            </w:r>
          </w:p>
        </w:tc>
        <w:tc>
          <w:tcPr>
            <w:tcW w:w="3951" w:type="pct"/>
            <w:gridSpan w:val="5"/>
          </w:tcPr>
          <w:p w:rsidR="008D7CD3" w:rsidRPr="008D7CD3" w:rsidRDefault="003E5E79" w:rsidP="007F3B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hyperlink r:id="rId9" w:history="1">
              <w:r w:rsidR="008D7CD3" w:rsidRPr="008D7CD3">
                <w:rPr>
                  <w:rStyle w:val="Hipervnculo"/>
                  <w:sz w:val="18"/>
                </w:rPr>
                <w:t>http://www.shanghairanking.com/ARWU2018.html</w:t>
              </w:r>
            </w:hyperlink>
            <w:r w:rsidR="008D7CD3" w:rsidRPr="008D7CD3">
              <w:rPr>
                <w:sz w:val="18"/>
              </w:rPr>
              <w:t xml:space="preserve"> </w:t>
            </w:r>
          </w:p>
          <w:p w:rsidR="007F3B4F" w:rsidRPr="008D7CD3" w:rsidRDefault="003E5E79" w:rsidP="007F3B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ipervnculo"/>
                <w:sz w:val="18"/>
              </w:rPr>
            </w:pPr>
            <w:hyperlink r:id="rId10" w:anchor="!/page/0/length/25/locations/AR/sort_by/name/sort_order/desc/cols/stats" w:history="1">
              <w:r w:rsidR="008D7CD3" w:rsidRPr="008D7CD3">
                <w:rPr>
                  <w:rStyle w:val="Hipervnculo"/>
                  <w:sz w:val="18"/>
                </w:rPr>
                <w:t>https://www.timeshighereducation.com/world-university-rankings/2020/world-ranking#!/page/0/length/25/locations/AR/sort_by/name/sort_order/desc/cols/stats</w:t>
              </w:r>
            </w:hyperlink>
            <w:r w:rsidR="008D7CD3" w:rsidRPr="008D7CD3">
              <w:rPr>
                <w:sz w:val="18"/>
              </w:rPr>
              <w:t xml:space="preserve"> </w:t>
            </w:r>
            <w:hyperlink r:id="rId11" w:history="1">
              <w:r w:rsidR="008D7CD3" w:rsidRPr="008D7CD3">
                <w:rPr>
                  <w:rStyle w:val="Hipervnculo"/>
                  <w:sz w:val="18"/>
                </w:rPr>
                <w:t>https://www.topuniversities.com/university-rankings/world-university-rankings/2019</w:t>
              </w:r>
            </w:hyperlink>
            <w:r w:rsidR="007F3B4F" w:rsidRPr="008D7CD3">
              <w:rPr>
                <w:rStyle w:val="Hipervnculo"/>
                <w:sz w:val="18"/>
              </w:rPr>
              <w:t xml:space="preserve"> </w:t>
            </w:r>
          </w:p>
          <w:p w:rsidR="00E06A9A" w:rsidRPr="008D7CD3" w:rsidRDefault="003E5E79" w:rsidP="00AC0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hyperlink r:id="rId12" w:history="1">
              <w:r w:rsidR="00AC0E5D" w:rsidRPr="00AC0E5D">
                <w:rPr>
                  <w:rStyle w:val="Hipervnculo"/>
                  <w:sz w:val="18"/>
                </w:rPr>
                <w:t>https://www.topuniversities.com/university-rankings/latin-american-university-rankings/2019</w:t>
              </w:r>
            </w:hyperlink>
          </w:p>
        </w:tc>
      </w:tr>
    </w:tbl>
    <w:p w:rsidR="00A84BD9" w:rsidRPr="00BF0D76" w:rsidRDefault="00A84BD9" w:rsidP="00AC7449"/>
    <w:sectPr w:rsidR="00A84BD9" w:rsidRPr="00BF0D76" w:rsidSect="00AC7449">
      <w:headerReference w:type="default" r:id="rId13"/>
      <w:footerReference w:type="default" r:id="rId14"/>
      <w:pgSz w:w="12240" w:h="15840"/>
      <w:pgMar w:top="142" w:right="1701" w:bottom="1417" w:left="1701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12" w:rsidRDefault="00647812" w:rsidP="0091126F">
      <w:pPr>
        <w:spacing w:after="0" w:line="240" w:lineRule="auto"/>
      </w:pPr>
      <w:r>
        <w:separator/>
      </w:r>
    </w:p>
  </w:endnote>
  <w:endnote w:type="continuationSeparator" w:id="0">
    <w:p w:rsidR="00647812" w:rsidRDefault="00647812" w:rsidP="0091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92" w:rsidRPr="00E90875" w:rsidRDefault="00E90875" w:rsidP="00464492">
    <w:pPr>
      <w:pStyle w:val="Ttulo2"/>
      <w:jc w:val="center"/>
      <w:rPr>
        <w:sz w:val="44"/>
        <w:szCs w:val="40"/>
        <w:lang w:val="es-ES"/>
      </w:rPr>
    </w:pPr>
    <w:r w:rsidRPr="00E90875">
      <w:rPr>
        <w:sz w:val="44"/>
        <w:szCs w:val="40"/>
        <w:lang w:val="es-ES"/>
      </w:rPr>
      <w:t>www.uc3m.es</w:t>
    </w:r>
  </w:p>
  <w:p w:rsidR="00216857" w:rsidRPr="00216857" w:rsidRDefault="001042DA" w:rsidP="00216857">
    <w:pPr>
      <w:pStyle w:val="Piedepgina"/>
      <w:tabs>
        <w:tab w:val="clear" w:pos="8838"/>
        <w:tab w:val="left" w:pos="8364"/>
        <w:tab w:val="left" w:pos="8505"/>
      </w:tabs>
      <w:ind w:left="-142" w:right="474"/>
      <w:jc w:val="both"/>
      <w:rPr>
        <w:b/>
        <w:sz w:val="18"/>
        <w:szCs w:val="18"/>
        <w:lang w:val="es-ES"/>
      </w:rPr>
    </w:pPr>
    <w:r>
      <w:rPr>
        <w:sz w:val="18"/>
        <w:szCs w:val="18"/>
        <w:lang w:val="es-ES"/>
      </w:rPr>
      <w:tab/>
    </w:r>
    <w:r>
      <w:rPr>
        <w:sz w:val="18"/>
        <w:szCs w:val="18"/>
        <w:lang w:val="es-ES"/>
      </w:rPr>
      <w:tab/>
      <w:t xml:space="preserve">         </w:t>
    </w:r>
    <w:r w:rsidR="00867DCA">
      <w:rPr>
        <w:b/>
        <w:sz w:val="18"/>
        <w:szCs w:val="18"/>
        <w:lang w:val="es-ES"/>
      </w:rPr>
      <w:t>Noviembre</w:t>
    </w:r>
    <w:r w:rsidR="00216857">
      <w:rPr>
        <w:b/>
        <w:sz w:val="18"/>
        <w:szCs w:val="18"/>
        <w:lang w:val="es-ES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12" w:rsidRDefault="00647812" w:rsidP="0091126F">
      <w:pPr>
        <w:spacing w:after="0" w:line="240" w:lineRule="auto"/>
      </w:pPr>
      <w:r>
        <w:separator/>
      </w:r>
    </w:p>
  </w:footnote>
  <w:footnote w:type="continuationSeparator" w:id="0">
    <w:p w:rsidR="00647812" w:rsidRDefault="00647812" w:rsidP="0091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F" w:rsidRPr="008450AE" w:rsidRDefault="00B33385" w:rsidP="001042DA">
    <w:pPr>
      <w:pStyle w:val="Ttulo2"/>
      <w:ind w:left="-709" w:right="-660"/>
      <w:jc w:val="right"/>
      <w:rPr>
        <w:sz w:val="56"/>
        <w:szCs w:val="56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2415540</wp:posOffset>
          </wp:positionH>
          <wp:positionV relativeFrom="paragraph">
            <wp:posOffset>-230505</wp:posOffset>
          </wp:positionV>
          <wp:extent cx="1114425" cy="742950"/>
          <wp:effectExtent l="0" t="0" r="9525" b="0"/>
          <wp:wrapNone/>
          <wp:docPr id="5" name="Imagen 5" descr="Resultado de imagen de PANAMÁ BAND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PANAMÁ BANDE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230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5A1BC033" wp14:editId="75A95597">
          <wp:simplePos x="0" y="0"/>
          <wp:positionH relativeFrom="margin">
            <wp:posOffset>-438150</wp:posOffset>
          </wp:positionH>
          <wp:positionV relativeFrom="margin">
            <wp:posOffset>-695325</wp:posOffset>
          </wp:positionV>
          <wp:extent cx="1933575" cy="6191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d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56"/>
        <w:szCs w:val="56"/>
      </w:rPr>
      <w:t>PANAMÁ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5257E"/>
    <w:multiLevelType w:val="hybridMultilevel"/>
    <w:tmpl w:val="016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711B"/>
    <w:multiLevelType w:val="hybridMultilevel"/>
    <w:tmpl w:val="016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1D07"/>
    <w:multiLevelType w:val="hybridMultilevel"/>
    <w:tmpl w:val="853A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74CC4"/>
    <w:multiLevelType w:val="hybridMultilevel"/>
    <w:tmpl w:val="618C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03D8"/>
    <w:multiLevelType w:val="hybridMultilevel"/>
    <w:tmpl w:val="618C9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86929"/>
    <w:multiLevelType w:val="hybridMultilevel"/>
    <w:tmpl w:val="016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24C20"/>
    <w:multiLevelType w:val="hybridMultilevel"/>
    <w:tmpl w:val="0162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A5"/>
    <w:rsid w:val="000009EB"/>
    <w:rsid w:val="00001F01"/>
    <w:rsid w:val="00002CC0"/>
    <w:rsid w:val="00005158"/>
    <w:rsid w:val="00034933"/>
    <w:rsid w:val="00051D72"/>
    <w:rsid w:val="00054508"/>
    <w:rsid w:val="00074DB2"/>
    <w:rsid w:val="00074F98"/>
    <w:rsid w:val="000806B0"/>
    <w:rsid w:val="00090B66"/>
    <w:rsid w:val="000914A5"/>
    <w:rsid w:val="000935FA"/>
    <w:rsid w:val="000C28FD"/>
    <w:rsid w:val="001042DA"/>
    <w:rsid w:val="00132EF3"/>
    <w:rsid w:val="001544C7"/>
    <w:rsid w:val="001657B1"/>
    <w:rsid w:val="00173D41"/>
    <w:rsid w:val="001B5731"/>
    <w:rsid w:val="001B6CA8"/>
    <w:rsid w:val="001C7CE8"/>
    <w:rsid w:val="002003E0"/>
    <w:rsid w:val="00203D74"/>
    <w:rsid w:val="00210A54"/>
    <w:rsid w:val="00216857"/>
    <w:rsid w:val="0022097E"/>
    <w:rsid w:val="00224E03"/>
    <w:rsid w:val="00231C53"/>
    <w:rsid w:val="002433FB"/>
    <w:rsid w:val="00247227"/>
    <w:rsid w:val="002B140F"/>
    <w:rsid w:val="002B2EA8"/>
    <w:rsid w:val="002D6F3F"/>
    <w:rsid w:val="002F3D9C"/>
    <w:rsid w:val="003527BE"/>
    <w:rsid w:val="00391FFC"/>
    <w:rsid w:val="003A0160"/>
    <w:rsid w:val="003A7FA4"/>
    <w:rsid w:val="003B1C4A"/>
    <w:rsid w:val="003B74AB"/>
    <w:rsid w:val="003E5E79"/>
    <w:rsid w:val="003F2DBD"/>
    <w:rsid w:val="004100EF"/>
    <w:rsid w:val="0043406D"/>
    <w:rsid w:val="004534A6"/>
    <w:rsid w:val="00464492"/>
    <w:rsid w:val="00466655"/>
    <w:rsid w:val="00473419"/>
    <w:rsid w:val="004923D1"/>
    <w:rsid w:val="004B6D70"/>
    <w:rsid w:val="004D2513"/>
    <w:rsid w:val="004D5A12"/>
    <w:rsid w:val="004D5F00"/>
    <w:rsid w:val="004E77B6"/>
    <w:rsid w:val="0051121D"/>
    <w:rsid w:val="005407DA"/>
    <w:rsid w:val="00545C7E"/>
    <w:rsid w:val="00570CE7"/>
    <w:rsid w:val="00581FC9"/>
    <w:rsid w:val="005A7B8E"/>
    <w:rsid w:val="005B217B"/>
    <w:rsid w:val="005C440E"/>
    <w:rsid w:val="005D79A7"/>
    <w:rsid w:val="00606563"/>
    <w:rsid w:val="00623674"/>
    <w:rsid w:val="0063590D"/>
    <w:rsid w:val="00647812"/>
    <w:rsid w:val="006C32E1"/>
    <w:rsid w:val="006D3DDF"/>
    <w:rsid w:val="006E2134"/>
    <w:rsid w:val="006F729E"/>
    <w:rsid w:val="007058BD"/>
    <w:rsid w:val="00705AC0"/>
    <w:rsid w:val="007257BD"/>
    <w:rsid w:val="00734A5F"/>
    <w:rsid w:val="00743F66"/>
    <w:rsid w:val="00744F62"/>
    <w:rsid w:val="007722F2"/>
    <w:rsid w:val="00783619"/>
    <w:rsid w:val="007B1D98"/>
    <w:rsid w:val="007B55A1"/>
    <w:rsid w:val="007C254F"/>
    <w:rsid w:val="007E4D4E"/>
    <w:rsid w:val="007F3B4F"/>
    <w:rsid w:val="007F7D3F"/>
    <w:rsid w:val="0083178C"/>
    <w:rsid w:val="008450AE"/>
    <w:rsid w:val="00845273"/>
    <w:rsid w:val="00867DCA"/>
    <w:rsid w:val="00882268"/>
    <w:rsid w:val="0089753B"/>
    <w:rsid w:val="008C32C9"/>
    <w:rsid w:val="008D7CD3"/>
    <w:rsid w:val="0091126F"/>
    <w:rsid w:val="00921CB1"/>
    <w:rsid w:val="00935D16"/>
    <w:rsid w:val="00947F8C"/>
    <w:rsid w:val="009928ED"/>
    <w:rsid w:val="009A2A74"/>
    <w:rsid w:val="009A56F7"/>
    <w:rsid w:val="009C07B6"/>
    <w:rsid w:val="009C0BBA"/>
    <w:rsid w:val="009C6919"/>
    <w:rsid w:val="00A04241"/>
    <w:rsid w:val="00A17816"/>
    <w:rsid w:val="00A27BC6"/>
    <w:rsid w:val="00A53624"/>
    <w:rsid w:val="00A80BF4"/>
    <w:rsid w:val="00A83771"/>
    <w:rsid w:val="00A84BD9"/>
    <w:rsid w:val="00A85F97"/>
    <w:rsid w:val="00A96C6D"/>
    <w:rsid w:val="00AA35F7"/>
    <w:rsid w:val="00AC0E5D"/>
    <w:rsid w:val="00AC7449"/>
    <w:rsid w:val="00AE13C5"/>
    <w:rsid w:val="00B1499A"/>
    <w:rsid w:val="00B33385"/>
    <w:rsid w:val="00B46031"/>
    <w:rsid w:val="00B47D72"/>
    <w:rsid w:val="00BA137E"/>
    <w:rsid w:val="00BA2230"/>
    <w:rsid w:val="00BF0D76"/>
    <w:rsid w:val="00C21E29"/>
    <w:rsid w:val="00C2706D"/>
    <w:rsid w:val="00C60E09"/>
    <w:rsid w:val="00C61FAD"/>
    <w:rsid w:val="00C94895"/>
    <w:rsid w:val="00CB038B"/>
    <w:rsid w:val="00CD126C"/>
    <w:rsid w:val="00CF6955"/>
    <w:rsid w:val="00D0240C"/>
    <w:rsid w:val="00D17C39"/>
    <w:rsid w:val="00D35773"/>
    <w:rsid w:val="00D54911"/>
    <w:rsid w:val="00D642CA"/>
    <w:rsid w:val="00D865BC"/>
    <w:rsid w:val="00D92831"/>
    <w:rsid w:val="00D94BBA"/>
    <w:rsid w:val="00DD6DE8"/>
    <w:rsid w:val="00DE0DD2"/>
    <w:rsid w:val="00DE2A40"/>
    <w:rsid w:val="00E06A9A"/>
    <w:rsid w:val="00E113B1"/>
    <w:rsid w:val="00E30B88"/>
    <w:rsid w:val="00E5294E"/>
    <w:rsid w:val="00E90875"/>
    <w:rsid w:val="00E93EC0"/>
    <w:rsid w:val="00EA1C57"/>
    <w:rsid w:val="00EC0E05"/>
    <w:rsid w:val="00EC2845"/>
    <w:rsid w:val="00F00FFC"/>
    <w:rsid w:val="00F203BB"/>
    <w:rsid w:val="00F243EB"/>
    <w:rsid w:val="00F56F38"/>
    <w:rsid w:val="00F619E8"/>
    <w:rsid w:val="00F66C5E"/>
    <w:rsid w:val="00F761C2"/>
    <w:rsid w:val="00F8701D"/>
    <w:rsid w:val="00F90FB3"/>
    <w:rsid w:val="00F9359A"/>
    <w:rsid w:val="00FD44DD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9978EA6-EB05-4328-AECC-73A0350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1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26F"/>
    <w:rPr>
      <w:rFonts w:ascii="Tahoma" w:hAnsi="Tahoma" w:cs="Tahoma"/>
      <w:sz w:val="16"/>
      <w:szCs w:val="16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91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26F"/>
    <w:rPr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91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26F"/>
    <w:rPr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911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inespaciado">
    <w:name w:val="No Spacing"/>
    <w:uiPriority w:val="1"/>
    <w:qFormat/>
    <w:rsid w:val="00A85F97"/>
    <w:pPr>
      <w:spacing w:after="0" w:line="240" w:lineRule="auto"/>
    </w:pPr>
    <w:rPr>
      <w:lang w:val="fr-FR"/>
    </w:rPr>
  </w:style>
  <w:style w:type="character" w:styleId="Hipervnculo">
    <w:name w:val="Hyperlink"/>
    <w:basedOn w:val="Fuentedeprrafopredeter"/>
    <w:uiPriority w:val="99"/>
    <w:unhideWhenUsed/>
    <w:rsid w:val="00F8701D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05A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46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0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65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puniversities.com/university-rankings/latin-american-university-rankings/2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universities.com/university-rankings/world-university-rankings/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imeshighereducation.com/world-university-rankings/2020/world-ran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anghairanking.com/ARWU2018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D9B3-63E5-4C09-9BF2-C8E7EC83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Carlos III de Madrid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ORTEGA BENITO, NEREA</cp:lastModifiedBy>
  <cp:revision>20</cp:revision>
  <dcterms:created xsi:type="dcterms:W3CDTF">2011-12-11T01:47:00Z</dcterms:created>
  <dcterms:modified xsi:type="dcterms:W3CDTF">2019-11-27T09:41:00Z</dcterms:modified>
</cp:coreProperties>
</file>