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both"/>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7">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p>
    <w:p w:rsidR="00000000" w:rsidDel="00000000" w:rsidP="00000000" w:rsidRDefault="00000000" w:rsidRPr="00000000" w14:paraId="00000002">
      <w:pPr>
        <w:widowControl w:val="0"/>
        <w:spacing w:after="0" w:line="240" w:lineRule="auto"/>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Verdana" w:cs="Verdana" w:eastAsia="Verdana" w:hAnsi="Verdana"/>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4280534</wp:posOffset>
            </wp:positionH>
            <wp:positionV relativeFrom="paragraph">
              <wp:posOffset>64135</wp:posOffset>
            </wp:positionV>
            <wp:extent cx="2306955" cy="63817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306955" cy="638175"/>
                    </a:xfrm>
                    <a:prstGeom prst="rect"/>
                    <a:ln/>
                  </pic:spPr>
                </pic:pic>
              </a:graphicData>
            </a:graphic>
          </wp:anchor>
        </w:drawing>
      </w:r>
    </w:p>
    <w:p w:rsidR="00000000" w:rsidDel="00000000" w:rsidP="00000000" w:rsidRDefault="00000000" w:rsidRPr="00000000" w14:paraId="00000004">
      <w:pPr>
        <w:widowControl w:val="0"/>
        <w:spacing w:after="0" w:lin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Peter the Great St. Petersburg University</w:t>
      </w:r>
    </w:p>
    <w:p w:rsidR="00000000" w:rsidDel="00000000" w:rsidP="00000000" w:rsidRDefault="00000000" w:rsidRPr="00000000" w14:paraId="00000005">
      <w:pPr>
        <w:widowControl w:val="0"/>
        <w:spacing w:after="0" w:lin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San Petersburgo</w:t>
      </w:r>
    </w:p>
    <w:p w:rsidR="00000000" w:rsidDel="00000000" w:rsidP="00000000" w:rsidRDefault="00000000" w:rsidRPr="00000000" w14:paraId="00000006">
      <w:pPr>
        <w:widowControl w:val="0"/>
        <w:spacing w:after="0" w:line="240" w:lineRule="auto"/>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Rusia</w:t>
      </w:r>
    </w:p>
    <w:p w:rsidR="00000000" w:rsidDel="00000000" w:rsidP="00000000" w:rsidRDefault="00000000" w:rsidRPr="00000000" w14:paraId="00000007">
      <w:pPr>
        <w:keepNext w:val="1"/>
        <w:spacing w:after="0" w:line="240" w:lineRule="auto"/>
        <w:jc w:val="right"/>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08">
      <w:pPr>
        <w:keepNext w:val="1"/>
        <w:spacing w:after="0" w:line="240" w:lineRule="auto"/>
        <w:jc w:val="right"/>
        <w:rPr>
          <w:rFonts w:ascii="Verdana" w:cs="Verdana" w:eastAsia="Verdana" w:hAnsi="Verdana"/>
          <w:i w:val="1"/>
          <w:sz w:val="20"/>
          <w:szCs w:val="20"/>
        </w:rPr>
      </w:pPr>
      <w:r w:rsidDel="00000000" w:rsidR="00000000" w:rsidRPr="00000000">
        <w:rPr>
          <w:rFonts w:ascii="Verdana" w:cs="Verdana" w:eastAsia="Verdana" w:hAnsi="Verdana"/>
          <w:i w:val="1"/>
          <w:sz w:val="18"/>
          <w:szCs w:val="18"/>
          <w:rtl w:val="0"/>
        </w:rPr>
        <w:t xml:space="preserve">Última actualización: Junio 2020</w:t>
      </w:r>
      <w:r w:rsidDel="00000000" w:rsidR="00000000" w:rsidRPr="00000000">
        <w:rPr>
          <w:rtl w:val="0"/>
        </w:rPr>
      </w:r>
    </w:p>
    <w:tbl>
      <w:tblPr>
        <w:tblStyle w:val="Table1"/>
        <w:tblW w:w="10150.0" w:type="dxa"/>
        <w:jc w:val="center"/>
        <w:tblBorders>
          <w:top w:color="000000" w:space="0" w:sz="4" w:val="single"/>
          <w:bottom w:color="000000" w:space="0" w:sz="4" w:val="single"/>
          <w:insideH w:color="000000" w:space="0" w:sz="4" w:val="single"/>
        </w:tblBorders>
        <w:tblLayout w:type="fixed"/>
        <w:tblLook w:val="0000"/>
      </w:tblPr>
      <w:tblGrid>
        <w:gridCol w:w="2590"/>
        <w:gridCol w:w="7560"/>
        <w:tblGridChange w:id="0">
          <w:tblGrid>
            <w:gridCol w:w="2590"/>
            <w:gridCol w:w="7560"/>
          </w:tblGrid>
        </w:tblGridChange>
      </w:tblGrid>
      <w:tr>
        <w:trPr>
          <w:trHeight w:val="2069" w:hRule="atLeast"/>
        </w:trPr>
        <w:tc>
          <w:tcPr>
            <w:tcBorders>
              <w:bottom w:color="000000" w:space="0" w:sz="4" w:val="single"/>
            </w:tcBorders>
          </w:tcPr>
          <w:p w:rsidR="00000000" w:rsidDel="00000000" w:rsidP="00000000" w:rsidRDefault="00000000" w:rsidRPr="00000000" w14:paraId="00000009">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RESUMEN</w:t>
            </w:r>
          </w:p>
        </w:tc>
        <w:tc>
          <w:tcPr>
            <w:tcBorders>
              <w:bottom w:color="000000" w:space="0" w:sz="4" w:val="single"/>
            </w:tcBorders>
          </w:tcPr>
          <w:p w:rsidR="00000000" w:rsidDel="00000000" w:rsidP="00000000" w:rsidRDefault="00000000" w:rsidRPr="00000000" w14:paraId="0000000A">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w:t>
            </w:r>
            <w:r w:rsidDel="00000000" w:rsidR="00000000" w:rsidRPr="00000000">
              <w:rPr>
                <w:rFonts w:ascii="Verdana" w:cs="Verdana" w:eastAsia="Verdana" w:hAnsi="Verdana"/>
                <w:i w:val="1"/>
                <w:sz w:val="20"/>
                <w:szCs w:val="20"/>
                <w:rtl w:val="0"/>
              </w:rPr>
              <w:t xml:space="preserve">SPbPU</w:t>
            </w:r>
            <w:r w:rsidDel="00000000" w:rsidR="00000000" w:rsidRPr="00000000">
              <w:rPr>
                <w:rFonts w:ascii="Verdana" w:cs="Verdana" w:eastAsia="Verdana" w:hAnsi="Verdana"/>
                <w:sz w:val="20"/>
                <w:szCs w:val="20"/>
                <w:rtl w:val="0"/>
              </w:rPr>
              <w:t xml:space="preserve"> es una universidad pública situada en la ciudad de San Petersburgo. Fue fundada en 1899 siendo una de las universidades técnicas más antiguas del país. Cuenta con doce facultades para sus más de 20.000 alumnos entre las que podemos destacar ingeniería, humanidades o economía. A nivel internacional se encuentra en el puesto 401-410 de mejores universidades del mundo y en el 55 de mejores universidades de los países del BRICS según </w:t>
            </w:r>
            <w:r w:rsidDel="00000000" w:rsidR="00000000" w:rsidRPr="00000000">
              <w:rPr>
                <w:rFonts w:ascii="Verdana" w:cs="Verdana" w:eastAsia="Verdana" w:hAnsi="Verdana"/>
                <w:i w:val="1"/>
                <w:sz w:val="20"/>
                <w:szCs w:val="20"/>
                <w:rtl w:val="0"/>
              </w:rPr>
              <w:t xml:space="preserve">QS</w:t>
            </w:r>
            <w:r w:rsidDel="00000000" w:rsidR="00000000" w:rsidRPr="00000000">
              <w:rPr>
                <w:rFonts w:ascii="Verdana" w:cs="Verdana" w:eastAsia="Verdana" w:hAnsi="Verdana"/>
                <w:sz w:val="20"/>
                <w:szCs w:val="20"/>
                <w:rtl w:val="0"/>
              </w:rPr>
              <w:t xml:space="preserve"> y en el puesto 601-800 según </w:t>
            </w:r>
            <w:r w:rsidDel="00000000" w:rsidR="00000000" w:rsidRPr="00000000">
              <w:rPr>
                <w:rFonts w:ascii="Verdana" w:cs="Verdana" w:eastAsia="Verdana" w:hAnsi="Verdana"/>
                <w:i w:val="1"/>
                <w:sz w:val="20"/>
                <w:szCs w:val="20"/>
                <w:rtl w:val="0"/>
              </w:rPr>
              <w:t xml:space="preserve">THE</w:t>
            </w:r>
            <w:r w:rsidDel="00000000" w:rsidR="00000000" w:rsidRPr="00000000">
              <w:rPr>
                <w:rFonts w:ascii="Verdana" w:cs="Verdana" w:eastAsia="Verdana" w:hAnsi="Verdana"/>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2553970</wp:posOffset>
                  </wp:positionH>
                  <wp:positionV relativeFrom="paragraph">
                    <wp:posOffset>43815</wp:posOffset>
                  </wp:positionV>
                  <wp:extent cx="2196465" cy="1685925"/>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196465" cy="1685925"/>
                          </a:xfrm>
                          <a:prstGeom prst="rect"/>
                          <a:ln/>
                        </pic:spPr>
                      </pic:pic>
                    </a:graphicData>
                  </a:graphic>
                </wp:anchor>
              </w:drawing>
            </w:r>
          </w:p>
        </w:tc>
      </w:tr>
      <w:tr>
        <w:trPr>
          <w:trHeight w:val="1021" w:hRule="atLeast"/>
        </w:trPr>
        <w:tc>
          <w:tcPr>
            <w:tcBorders>
              <w:bottom w:color="000000" w:space="0" w:sz="4" w:val="single"/>
            </w:tcBorders>
          </w:tcPr>
          <w:p w:rsidR="00000000" w:rsidDel="00000000" w:rsidP="00000000" w:rsidRDefault="00000000" w:rsidRPr="00000000" w14:paraId="0000000B">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WEB</w:t>
            </w:r>
          </w:p>
        </w:tc>
        <w:tc>
          <w:tcPr>
            <w:tcBorders>
              <w:bottom w:color="000000" w:space="0" w:sz="4" w:val="single"/>
            </w:tcBorders>
          </w:tcPr>
          <w:p w:rsidR="00000000" w:rsidDel="00000000" w:rsidP="00000000" w:rsidRDefault="00000000" w:rsidRPr="00000000" w14:paraId="0000000C">
            <w:pPr>
              <w:spacing w:after="120" w:before="120" w:line="240" w:lineRule="auto"/>
              <w:jc w:val="both"/>
              <w:rPr>
                <w:rFonts w:ascii="Verdana" w:cs="Verdana" w:eastAsia="Verdana" w:hAnsi="Verdana"/>
                <w:sz w:val="20"/>
                <w:szCs w:val="20"/>
              </w:rPr>
            </w:pPr>
            <w:hyperlink r:id="rId10">
              <w:r w:rsidDel="00000000" w:rsidR="00000000" w:rsidRPr="00000000">
                <w:rPr>
                  <w:rFonts w:ascii="Verdana" w:cs="Verdana" w:eastAsia="Verdana" w:hAnsi="Verdana"/>
                  <w:color w:val="0000ff"/>
                  <w:sz w:val="20"/>
                  <w:szCs w:val="20"/>
                  <w:u w:val="single"/>
                  <w:rtl w:val="0"/>
                </w:rPr>
                <w:t xml:space="preserve">http://english.spbstu.ru/</w:t>
              </w:r>
            </w:hyperlink>
            <w:r w:rsidDel="00000000" w:rsidR="00000000" w:rsidRPr="00000000">
              <w:rPr>
                <w:rtl w:val="0"/>
              </w:rPr>
            </w:r>
          </w:p>
          <w:p w:rsidR="00000000" w:rsidDel="00000000" w:rsidP="00000000" w:rsidRDefault="00000000" w:rsidRPr="00000000" w14:paraId="0000000D">
            <w:pPr>
              <w:spacing w:after="120" w:before="120" w:line="24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bottom w:color="000000" w:space="0" w:sz="0" w:val="nil"/>
            </w:tcBorders>
          </w:tcPr>
          <w:p w:rsidR="00000000" w:rsidDel="00000000" w:rsidP="00000000" w:rsidRDefault="00000000" w:rsidRPr="00000000" w14:paraId="0000000E">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INFORMACIÓN PARA ALUMNOS INTERNACIONALES</w:t>
            </w:r>
          </w:p>
        </w:tc>
        <w:tc>
          <w:tcPr>
            <w:tcBorders>
              <w:bottom w:color="000000" w:space="0" w:sz="0" w:val="nil"/>
            </w:tcBorders>
          </w:tcPr>
          <w:p w:rsidR="00000000" w:rsidDel="00000000" w:rsidP="00000000" w:rsidRDefault="00000000" w:rsidRPr="00000000" w14:paraId="0000000F">
            <w:pPr>
              <w:spacing w:after="120" w:before="120" w:line="240" w:lineRule="auto"/>
              <w:jc w:val="both"/>
              <w:rPr>
                <w:rFonts w:ascii="Verdana" w:cs="Verdana" w:eastAsia="Verdana" w:hAnsi="Verdana"/>
                <w:color w:val="0000ff"/>
                <w:sz w:val="20"/>
                <w:szCs w:val="20"/>
                <w:u w:val="single"/>
              </w:rPr>
            </w:pPr>
            <w:hyperlink r:id="rId11">
              <w:r w:rsidDel="00000000" w:rsidR="00000000" w:rsidRPr="00000000">
                <w:rPr>
                  <w:rFonts w:ascii="Verdana" w:cs="Verdana" w:eastAsia="Verdana" w:hAnsi="Verdana"/>
                  <w:color w:val="0000ff"/>
                  <w:sz w:val="20"/>
                  <w:szCs w:val="20"/>
                  <w:u w:val="single"/>
                  <w:rtl w:val="0"/>
                </w:rPr>
                <w:t xml:space="preserve">http://english.spbstu.ru/international/general-information/international-offices/</w:t>
              </w:r>
            </w:hyperlink>
            <w:r w:rsidDel="00000000" w:rsidR="00000000" w:rsidRPr="00000000">
              <w:rPr>
                <w:rtl w:val="0"/>
              </w:rPr>
            </w:r>
          </w:p>
          <w:p w:rsidR="00000000" w:rsidDel="00000000" w:rsidP="00000000" w:rsidRDefault="00000000" w:rsidRPr="00000000" w14:paraId="00000010">
            <w:pPr>
              <w:spacing w:after="120" w:before="120" w:line="240" w:lineRule="auto"/>
              <w:jc w:val="both"/>
              <w:rPr>
                <w:rFonts w:ascii="Verdana" w:cs="Verdana" w:eastAsia="Verdana" w:hAnsi="Verdana"/>
                <w:sz w:val="20"/>
                <w:szCs w:val="20"/>
              </w:rPr>
            </w:pPr>
            <w:hyperlink r:id="rId12">
              <w:r w:rsidDel="00000000" w:rsidR="00000000" w:rsidRPr="00000000">
                <w:rPr>
                  <w:rFonts w:ascii="Verdana" w:cs="Verdana" w:eastAsia="Verdana" w:hAnsi="Verdana"/>
                  <w:color w:val="0000ff"/>
                  <w:sz w:val="20"/>
                  <w:szCs w:val="20"/>
                  <w:u w:val="single"/>
                  <w:rtl w:val="0"/>
                </w:rPr>
                <w:t xml:space="preserve">http://english.spbstu.ru/education/admissions/visa-issues/index.php?sphrase_id=142595</w:t>
              </w:r>
            </w:hyperlink>
            <w:r w:rsidDel="00000000" w:rsidR="00000000" w:rsidRPr="00000000">
              <w:rPr>
                <w:rtl w:val="0"/>
              </w:rPr>
            </w:r>
          </w:p>
        </w:tc>
      </w:tr>
      <w:tr>
        <w:trPr>
          <w:trHeight w:val="721" w:hRule="atLeast"/>
        </w:trPr>
        <w:tc>
          <w:tcPr>
            <w:tcBorders>
              <w:bottom w:color="000000" w:space="0" w:sz="0" w:val="nil"/>
            </w:tcBorders>
          </w:tcPr>
          <w:p w:rsidR="00000000" w:rsidDel="00000000" w:rsidP="00000000" w:rsidRDefault="00000000" w:rsidRPr="00000000" w14:paraId="00000011">
            <w:pPr>
              <w:widowControl w:val="0"/>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ÁREAS CON CONVENIO</w:t>
            </w:r>
          </w:p>
        </w:tc>
        <w:tc>
          <w:tcPr>
            <w:tcBorders>
              <w:bottom w:color="000000" w:space="0" w:sz="0" w:val="nil"/>
            </w:tcBorders>
          </w:tcPr>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tcBorders>
              <w:bottom w:color="000000" w:space="0" w:sz="0" w:val="nil"/>
            </w:tcBorders>
          </w:tcPr>
          <w:p w:rsidR="00000000" w:rsidDel="00000000" w:rsidP="00000000" w:rsidRDefault="00000000" w:rsidRPr="00000000" w14:paraId="00000013">
            <w:pPr>
              <w:widowControl w:val="0"/>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COORDINADORES ACADÉMICOS</w:t>
            </w:r>
          </w:p>
        </w:tc>
        <w:tc>
          <w:tcPr>
            <w:tcBorders>
              <w:bottom w:color="000000" w:space="0" w:sz="0" w:val="nil"/>
            </w:tcBorders>
          </w:tcPr>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759" w:hRule="atLeast"/>
        </w:trPr>
        <w:tc>
          <w:tcPr/>
          <w:p w:rsidR="00000000" w:rsidDel="00000000" w:rsidP="00000000" w:rsidRDefault="00000000" w:rsidRPr="00000000" w14:paraId="00000015">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IDIOMA DE LOS CURSOS</w:t>
            </w:r>
          </w:p>
        </w:tc>
        <w:tc>
          <w:tcPr/>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DEADLINES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8">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estudiante debe tener en cuenta que resulta de vital importancia respetar las fechas límite establecidas por la Universidad de destino para el envío de toda la documentación necesaria.</w:t>
            </w:r>
          </w:p>
          <w:p w:rsidR="00000000" w:rsidDel="00000000" w:rsidP="00000000" w:rsidRDefault="00000000" w:rsidRPr="00000000" w14:paraId="00000019">
            <w:pPr>
              <w:spacing w:after="120" w:before="120"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20 de junio al 20 de septiembre</w:t>
            </w:r>
          </w:p>
        </w:tc>
      </w:tr>
      <w:tr>
        <w:trPr>
          <w:trHeight w:val="1021" w:hRule="atLeast"/>
        </w:trPr>
        <w:tc>
          <w:tcPr/>
          <w:p w:rsidR="00000000" w:rsidDel="00000000" w:rsidP="00000000" w:rsidRDefault="00000000" w:rsidRPr="00000000" w14:paraId="0000001A">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CALENDARIO ACADÉMICO</w:t>
            </w:r>
          </w:p>
        </w:tc>
        <w:tc>
          <w:tcPr/>
          <w:p w:rsidR="00000000" w:rsidDel="00000000" w:rsidP="00000000" w:rsidRDefault="00000000" w:rsidRPr="00000000" w14:paraId="0000001B">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calendario académico para ambos cuatrimestres, con las indicaciones que vienen por defecto y el enlace a la web. </w:t>
            </w:r>
          </w:p>
          <w:p w:rsidR="00000000" w:rsidDel="00000000" w:rsidP="00000000" w:rsidRDefault="00000000" w:rsidRPr="00000000" w14:paraId="0000001C">
            <w:pPr>
              <w:spacing w:after="120" w:before="12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D">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 Semestre: </w:t>
            </w:r>
            <w:r w:rsidDel="00000000" w:rsidR="00000000" w:rsidRPr="00000000">
              <w:rPr>
                <w:rFonts w:ascii="Verdana" w:cs="Verdana" w:eastAsia="Verdana" w:hAnsi="Verdana"/>
                <w:sz w:val="20"/>
                <w:szCs w:val="20"/>
                <w:rtl w:val="0"/>
              </w:rPr>
              <w:t xml:space="preserve">Septiembre - Enero</w:t>
            </w:r>
          </w:p>
          <w:p w:rsidR="00000000" w:rsidDel="00000000" w:rsidP="00000000" w:rsidRDefault="00000000" w:rsidRPr="00000000" w14:paraId="0000001E">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Semestre: </w:t>
            </w:r>
            <w:r w:rsidDel="00000000" w:rsidR="00000000" w:rsidRPr="00000000">
              <w:rPr>
                <w:rFonts w:ascii="Verdana" w:cs="Verdana" w:eastAsia="Verdana" w:hAnsi="Verdana"/>
                <w:sz w:val="20"/>
                <w:szCs w:val="20"/>
                <w:rtl w:val="0"/>
              </w:rPr>
              <w:t xml:space="preserve">Febrero – Junio</w:t>
            </w:r>
          </w:p>
        </w:tc>
      </w:tr>
      <w:tr>
        <w:trPr>
          <w:trHeight w:val="1021" w:hRule="atLeast"/>
        </w:trPr>
        <w:tc>
          <w:tcPr/>
          <w:p w:rsidR="00000000" w:rsidDel="00000000" w:rsidP="00000000" w:rsidRDefault="00000000" w:rsidRPr="00000000" w14:paraId="0000001F">
            <w:pPr>
              <w:widowControl w:val="0"/>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INFORMACIÓN ACADÉMICA</w:t>
            </w:r>
          </w:p>
        </w:tc>
        <w:tc>
          <w:tcPr/>
          <w:p w:rsidR="00000000" w:rsidDel="00000000" w:rsidP="00000000" w:rsidRDefault="00000000" w:rsidRPr="00000000" w14:paraId="00000020">
            <w:pPr>
              <w:widowControl w:val="0"/>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asistencia a clase es obligatoria, para ver todas las carreras disponibles en inglés, consultar el siguiente link:</w:t>
            </w:r>
          </w:p>
          <w:p w:rsidR="00000000" w:rsidDel="00000000" w:rsidP="00000000" w:rsidRDefault="00000000" w:rsidRPr="00000000" w14:paraId="00000021">
            <w:pPr>
              <w:widowControl w:val="0"/>
              <w:spacing w:after="120" w:before="120" w:line="240" w:lineRule="auto"/>
              <w:jc w:val="both"/>
              <w:rPr>
                <w:rFonts w:ascii="Verdana" w:cs="Verdana" w:eastAsia="Verdana" w:hAnsi="Verdana"/>
                <w:sz w:val="20"/>
                <w:szCs w:val="20"/>
              </w:rPr>
            </w:pPr>
            <w:hyperlink r:id="rId13">
              <w:r w:rsidDel="00000000" w:rsidR="00000000" w:rsidRPr="00000000">
                <w:rPr>
                  <w:rFonts w:ascii="Verdana" w:cs="Verdana" w:eastAsia="Verdana" w:hAnsi="Verdana"/>
                  <w:color w:val="0000ff"/>
                  <w:sz w:val="20"/>
                  <w:szCs w:val="20"/>
                  <w:u w:val="single"/>
                  <w:rtl w:val="0"/>
                </w:rPr>
                <w:t xml:space="preserve">http://english.spbstu.ru/education/programs/programs-in-english/bachelor-s-degree/</w:t>
              </w:r>
            </w:hyperlink>
            <w:r w:rsidDel="00000000" w:rsidR="00000000" w:rsidRPr="00000000">
              <w:rPr>
                <w:rtl w:val="0"/>
              </w:rPr>
            </w:r>
          </w:p>
        </w:tc>
      </w:tr>
      <w:tr>
        <w:trPr>
          <w:trHeight w:val="902" w:hRule="atLeast"/>
        </w:trPr>
        <w:tc>
          <w:tcPr>
            <w:tcBorders>
              <w:bottom w:color="000000" w:space="0" w:sz="4" w:val="single"/>
            </w:tcBorders>
          </w:tcPr>
          <w:p w:rsidR="00000000" w:rsidDel="00000000" w:rsidP="00000000" w:rsidRDefault="00000000" w:rsidRPr="00000000" w14:paraId="00000022">
            <w:pPr>
              <w:spacing w:after="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ALOJAMIENTO</w:t>
            </w:r>
          </w:p>
        </w:tc>
        <w:tc>
          <w:tcPr>
            <w:tcBorders>
              <w:bottom w:color="000000" w:space="0" w:sz="4" w:val="single"/>
            </w:tcBorders>
          </w:tcPr>
          <w:p w:rsidR="00000000" w:rsidDel="00000000" w:rsidP="00000000" w:rsidRDefault="00000000" w:rsidRPr="00000000" w14:paraId="00000023">
            <w:pPr>
              <w:spacing w:after="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universidad ofrece alojamiento, tanto residencias como pisos de estudiantes situados en la zona universitaria. </w:t>
            </w:r>
          </w:p>
          <w:p w:rsidR="00000000" w:rsidDel="00000000" w:rsidP="00000000" w:rsidRDefault="00000000" w:rsidRPr="00000000" w14:paraId="00000024">
            <w:pPr>
              <w:spacing w:after="0" w:before="120" w:line="240" w:lineRule="auto"/>
              <w:jc w:val="both"/>
              <w:rPr>
                <w:rFonts w:ascii="Verdana" w:cs="Verdana" w:eastAsia="Verdana" w:hAnsi="Verdana"/>
                <w:color w:val="0000ff"/>
                <w:sz w:val="20"/>
                <w:szCs w:val="20"/>
                <w:u w:val="single"/>
              </w:rPr>
            </w:pP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Verdana" w:cs="Verdana" w:eastAsia="Verdana" w:hAnsi="Verdana"/>
                  <w:color w:val="0000ff"/>
                  <w:sz w:val="20"/>
                  <w:szCs w:val="20"/>
                  <w:u w:val="single"/>
                  <w:rtl w:val="0"/>
                </w:rPr>
                <w:t xml:space="preserve">http://english.spbstu.ru/education/programs/programs-in-english/bachelor-s-degree/</w:t>
              </w:r>
            </w:hyperlink>
            <w:r w:rsidDel="00000000" w:rsidR="00000000" w:rsidRPr="00000000">
              <w:rPr>
                <w:rtl w:val="0"/>
              </w:rPr>
            </w:r>
          </w:p>
          <w:p w:rsidR="00000000" w:rsidDel="00000000" w:rsidP="00000000" w:rsidRDefault="00000000" w:rsidRPr="00000000" w14:paraId="00000025">
            <w:pPr>
              <w:spacing w:after="0" w:before="120" w:line="240" w:lineRule="auto"/>
              <w:jc w:val="both"/>
              <w:rPr>
                <w:color w:val="0000ff"/>
                <w:u w:val="single"/>
              </w:rPr>
            </w:pPr>
            <w:hyperlink r:id="rId15">
              <w:r w:rsidDel="00000000" w:rsidR="00000000" w:rsidRPr="00000000">
                <w:rPr>
                  <w:rFonts w:ascii="Verdana" w:cs="Verdana" w:eastAsia="Verdana" w:hAnsi="Verdana"/>
                  <w:color w:val="0000ff"/>
                  <w:sz w:val="20"/>
                  <w:szCs w:val="20"/>
                  <w:u w:val="single"/>
                  <w:rtl w:val="0"/>
                </w:rPr>
                <w:t xml:space="preserve">http://english.spbstu.ru/education/programs/programs-in-english/master-s-degree/</w:t>
              </w:r>
            </w:hyperlink>
            <w:r w:rsidDel="00000000" w:rsidR="00000000" w:rsidRPr="00000000">
              <w:rPr>
                <w:rtl w:val="0"/>
              </w:rPr>
            </w:r>
          </w:p>
          <w:p w:rsidR="00000000" w:rsidDel="00000000" w:rsidP="00000000" w:rsidRDefault="00000000" w:rsidRPr="00000000" w14:paraId="00000026">
            <w:pPr>
              <w:spacing w:after="0" w:before="12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Los precios suelen ser de 100 euros al mes más o menos. </w:t>
            </w:r>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27">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SEGURO MÉDICO</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28">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 obligatorio que el alumno tenga un seguro médico, sea propio o de la universidad. </w:t>
            </w:r>
          </w:p>
          <w:p w:rsidR="00000000" w:rsidDel="00000000" w:rsidP="00000000" w:rsidRDefault="00000000" w:rsidRPr="00000000" w14:paraId="00000029">
            <w:pPr>
              <w:spacing w:after="120" w:before="120" w:line="240" w:lineRule="auto"/>
              <w:jc w:val="both"/>
              <w:rPr>
                <w:rFonts w:ascii="Verdana" w:cs="Verdana" w:eastAsia="Verdana" w:hAnsi="Verdana"/>
                <w:sz w:val="20"/>
                <w:szCs w:val="20"/>
              </w:rPr>
            </w:pPr>
            <w:hyperlink r:id="rId16">
              <w:r w:rsidDel="00000000" w:rsidR="00000000" w:rsidRPr="00000000">
                <w:rPr>
                  <w:rFonts w:ascii="Verdana" w:cs="Verdana" w:eastAsia="Verdana" w:hAnsi="Verdana"/>
                  <w:color w:val="0000ff"/>
                  <w:sz w:val="20"/>
                  <w:szCs w:val="20"/>
                  <w:u w:val="single"/>
                  <w:rtl w:val="0"/>
                </w:rPr>
                <w:t xml:space="preserve">http://english.spbstu.ru/upload/en/international-faculty-handbook.pdf</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2A">
            <w:pPr>
              <w:spacing w:after="120" w:before="120" w:line="24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RECOMENDACIONES DE VIAJE</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2B">
            <w:pPr>
              <w:spacing w:after="120" w:before="1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Recomendamos encarecidamente a los estudiantes consultar las recomendaciones de viaje que ofrece el Ministerio de Asuntos Exteriores y Cooperación</w:t>
            </w:r>
          </w:p>
          <w:p w:rsidR="00000000" w:rsidDel="00000000" w:rsidP="00000000" w:rsidRDefault="00000000" w:rsidRPr="00000000" w14:paraId="0000002C">
            <w:pPr>
              <w:spacing w:after="120" w:before="120" w:line="240" w:lineRule="auto"/>
              <w:jc w:val="both"/>
              <w:rPr>
                <w:rFonts w:ascii="Verdana" w:cs="Verdana" w:eastAsia="Verdana" w:hAnsi="Verdana"/>
                <w:sz w:val="20"/>
                <w:szCs w:val="20"/>
              </w:rPr>
            </w:pPr>
            <w:hyperlink r:id="rId17">
              <w:r w:rsidDel="00000000" w:rsidR="00000000" w:rsidRPr="00000000">
                <w:rPr>
                  <w:rFonts w:ascii="Verdana" w:cs="Verdana" w:eastAsia="Verdana" w:hAnsi="Verdana"/>
                  <w:color w:val="0000ff"/>
                  <w:sz w:val="20"/>
                  <w:szCs w:val="20"/>
                  <w:u w:val="single"/>
                  <w:rtl w:val="0"/>
                </w:rPr>
                <w:t xml:space="preserve">http://www.exteriores.gob.es/Portal/es/ServiciosAlCiudadano/SiViajasAlExtranjero/Paginas/DetalleRecomendacion.aspx?IdP=153</w:t>
              </w:r>
            </w:hyperlink>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pPr>
      <w:bookmarkStart w:colFirst="0" w:colLast="0" w:name="_heading=h.gjdgxs" w:id="0"/>
      <w:bookmarkEnd w:id="0"/>
      <w:r w:rsidDel="00000000" w:rsidR="00000000" w:rsidRPr="00000000">
        <w:rPr>
          <w:rtl w:val="0"/>
        </w:rPr>
      </w:r>
    </w:p>
    <w:sectPr>
      <w:headerReference r:id="rId18" w:type="default"/>
      <w:pgSz w:h="16838" w:w="11906"/>
      <w:pgMar w:bottom="1701" w:top="170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C60A2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C60A26"/>
  </w:style>
  <w:style w:type="paragraph" w:styleId="Textodeglobo">
    <w:name w:val="Balloon Text"/>
    <w:basedOn w:val="Normal"/>
    <w:link w:val="TextodegloboCar"/>
    <w:uiPriority w:val="99"/>
    <w:semiHidden w:val="1"/>
    <w:unhideWhenUsed w:val="1"/>
    <w:rsid w:val="00C60A2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0A26"/>
    <w:rPr>
      <w:rFonts w:ascii="Tahoma" w:cs="Tahoma" w:hAnsi="Tahoma"/>
      <w:sz w:val="16"/>
      <w:szCs w:val="16"/>
    </w:rPr>
  </w:style>
  <w:style w:type="character" w:styleId="Hipervnculo">
    <w:name w:val="Hyperlink"/>
    <w:basedOn w:val="Fuentedeprrafopredeter"/>
    <w:uiPriority w:val="99"/>
    <w:unhideWhenUsed w:val="1"/>
    <w:rsid w:val="00C35248"/>
    <w:rPr>
      <w:color w:val="0000ff" w:themeColor="hyperlink"/>
      <w:u w:val="single"/>
    </w:rPr>
  </w:style>
  <w:style w:type="character" w:styleId="Hipervnculovisitado">
    <w:name w:val="FollowedHyperlink"/>
    <w:basedOn w:val="Fuentedeprrafopredeter"/>
    <w:uiPriority w:val="99"/>
    <w:semiHidden w:val="1"/>
    <w:unhideWhenUsed w:val="1"/>
    <w:rsid w:val="009049F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nglish.spbstu.ru/international/general-information/international-offices/" TargetMode="External"/><Relationship Id="rId10" Type="http://schemas.openxmlformats.org/officeDocument/2006/relationships/hyperlink" Target="http://english.spbstu.ru/" TargetMode="External"/><Relationship Id="rId13" Type="http://schemas.openxmlformats.org/officeDocument/2006/relationships/hyperlink" Target="http://english.spbstu.ru/education/programs/programs-in-english/bachelor-s-degree/" TargetMode="External"/><Relationship Id="rId12" Type="http://schemas.openxmlformats.org/officeDocument/2006/relationships/hyperlink" Target="http://english.spbstu.ru/education/admissions/visa-issues/index.php?sphrase_id=1425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english.spbstu.ru/education/programs/programs-in-english/master-s-degree/" TargetMode="External"/><Relationship Id="rId14" Type="http://schemas.openxmlformats.org/officeDocument/2006/relationships/hyperlink" Target="http://english.spbstu.ru/education/programs/programs-in-english/bachelor-s-degree/" TargetMode="External"/><Relationship Id="rId17" Type="http://schemas.openxmlformats.org/officeDocument/2006/relationships/hyperlink" Target="http://www.exteriores.gob.es/Portal/es/ServiciosAlCiudadano/SiViajasAlExtranjero/Paginas/DetalleRecomendacion.aspx?IdP=153" TargetMode="External"/><Relationship Id="rId16" Type="http://schemas.openxmlformats.org/officeDocument/2006/relationships/hyperlink" Target="http://english.spbstu.ru/upload/en/international-faculty-handbook.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mne@uc3m.es" TargetMode="External"/><Relationship Id="rId8"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qyZ6NXTED6FC2NlttwXZeiXKQ==">AMUW2mXZqt5utagbxJeTl89Ao1Qw5GZ3SqyexCYXYNoOHJD6KNBjEkIkq6mELPFKyN3JMphQmUYAz4n+KEDOseNIxSVw/cNnMWUE30r/ET9O/NjVEI/URkHL7qLnQtBJw/v7dhiTbQDI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2016-07-08T14:35:00Z</dcterms:created>
  <dc:creator>MAKSIMOV KIYKO, KIRYL KONSTANTINOVICH</dc:creator>
</cp:coreProperties>
</file>