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65" w:rsidRDefault="00605F84" w:rsidP="00DF4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>
          <w:rPr>
            <w:rFonts w:ascii="Verdana" w:eastAsia="Verdana" w:hAnsi="Verdana" w:cs="Verdana"/>
            <w:i/>
            <w:color w:val="1155CC"/>
            <w:sz w:val="16"/>
            <w:szCs w:val="16"/>
            <w:u w:val="single"/>
          </w:rPr>
          <w:t>mne@uc3m.es</w:t>
        </w:r>
      </w:hyperlink>
    </w:p>
    <w:p w:rsidR="00DE4F65" w:rsidRDefault="00DE4F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DE4F65" w:rsidRDefault="00605F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3945255</wp:posOffset>
            </wp:positionH>
            <wp:positionV relativeFrom="paragraph">
              <wp:posOffset>73660</wp:posOffset>
            </wp:positionV>
            <wp:extent cx="2266950" cy="63817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4F65" w:rsidRDefault="00605F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UNIVERSITY OF NORTH CAROLINA AT CHAPEL HILL</w:t>
      </w:r>
    </w:p>
    <w:p w:rsidR="00DE4F65" w:rsidRDefault="00605F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proofErr w:type="spellStart"/>
      <w:r>
        <w:rPr>
          <w:rFonts w:ascii="Verdana" w:eastAsia="Verdana" w:hAnsi="Verdana" w:cs="Verdana"/>
          <w:b/>
          <w:color w:val="000000"/>
          <w:sz w:val="26"/>
          <w:szCs w:val="26"/>
        </w:rPr>
        <w:t>Chapel</w:t>
      </w:r>
      <w:proofErr w:type="spellEnd"/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Hill, North Carolina, USA</w:t>
      </w:r>
    </w:p>
    <w:p w:rsidR="00DE4F65" w:rsidRDefault="00DE4F6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DF4D3B" w:rsidRDefault="00605F84" w:rsidP="009E4C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Última actualización</w:t>
      </w:r>
      <w:r w:rsidR="00DF4D3B">
        <w:rPr>
          <w:rFonts w:ascii="Verdana" w:eastAsia="Verdana" w:hAnsi="Verdana" w:cs="Verdana"/>
          <w:i/>
          <w:color w:val="000000"/>
          <w:sz w:val="18"/>
          <w:szCs w:val="18"/>
        </w:rPr>
        <w:t>: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="00E213CD">
        <w:rPr>
          <w:rFonts w:ascii="Verdana" w:eastAsia="Verdana" w:hAnsi="Verdana" w:cs="Verdana"/>
          <w:i/>
          <w:color w:val="000000"/>
          <w:sz w:val="18"/>
          <w:szCs w:val="18"/>
        </w:rPr>
        <w:t>mayo 2023</w:t>
      </w:r>
    </w:p>
    <w:p w:rsidR="00DF4D3B" w:rsidRDefault="00DF4D3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tbl>
      <w:tblPr>
        <w:tblStyle w:val="a"/>
        <w:tblW w:w="100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530"/>
      </w:tblGrid>
      <w:tr w:rsidR="00DE4F65" w:rsidTr="00D1793D">
        <w:trPr>
          <w:trHeight w:val="2121"/>
        </w:trPr>
        <w:tc>
          <w:tcPr>
            <w:tcW w:w="2500" w:type="dxa"/>
          </w:tcPr>
          <w:p w:rsidR="00DE4F65" w:rsidRDefault="00605F84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RESUMEN</w:t>
            </w:r>
          </w:p>
          <w:p w:rsidR="00DE4F65" w:rsidRDefault="00DE4F6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</w:p>
          <w:p w:rsidR="00DE4F65" w:rsidRDefault="00DE4F6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</w:p>
          <w:p w:rsidR="00DE4F65" w:rsidRDefault="00DE4F6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</w:p>
          <w:p w:rsidR="00DE4F65" w:rsidRDefault="00DE4F6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</w:p>
          <w:p w:rsidR="00DE4F65" w:rsidRDefault="00DE4F6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</w:p>
          <w:p w:rsidR="00DE4F65" w:rsidRDefault="00DE4F6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</w:p>
        </w:tc>
        <w:tc>
          <w:tcPr>
            <w:tcW w:w="7530" w:type="dxa"/>
          </w:tcPr>
          <w:p w:rsidR="00D1793D" w:rsidRDefault="00D1793D" w:rsidP="00D1793D">
            <w:pPr>
              <w:spacing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5B0CE7" w:rsidRPr="00D1793D" w:rsidRDefault="00DF4D3B" w:rsidP="00D1793D">
            <w:pPr>
              <w:spacing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F4D3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Es una </w:t>
            </w:r>
            <w:r w:rsidR="00D1793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</w:t>
            </w:r>
            <w:r w:rsidRPr="00DF4D3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niversidad pública fundada en 1789, con una fuerte vocación investigadora.</w:t>
            </w:r>
            <w:r w:rsidR="005B0CE7">
              <w:rPr>
                <w:rFonts w:ascii="Verdana" w:hAnsi="Verdana"/>
                <w:sz w:val="20"/>
                <w:szCs w:val="20"/>
              </w:rPr>
              <w:t xml:space="preserve"> Se considera</w:t>
            </w:r>
            <w:r w:rsidRPr="00DF4D3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una de las instituciones más prestigiosas del país. </w:t>
            </w:r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En 2020 ocupó </w:t>
            </w:r>
            <w:r w:rsidRPr="00DF4D3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el puesto 5 entre las mejores </w:t>
            </w:r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</w:t>
            </w:r>
            <w:r w:rsidRPr="00DF4D3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niversidades públicas del país</w:t>
            </w:r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según el U.S. News &amp; </w:t>
            </w:r>
            <w:proofErr w:type="spellStart"/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World</w:t>
            </w:r>
            <w:proofErr w:type="spellEnd"/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Report</w:t>
            </w:r>
            <w:proofErr w:type="spellEnd"/>
            <w:r w:rsidRPr="00DF4D3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  <w:r w:rsidR="00E213C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En 2023 ocupa el puesto </w:t>
            </w:r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102</w:t>
            </w:r>
            <w:r w:rsidRPr="00DF4D3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del </w:t>
            </w:r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ranking </w:t>
            </w:r>
            <w:r w:rsidRPr="00DF4D3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QS a nivel mundial</w:t>
            </w:r>
            <w:r w:rsidR="003065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 w:rsidR="00D1793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5B0CE7">
              <w:rPr>
                <w:rFonts w:ascii="Verdana" w:hAnsi="Verdana"/>
                <w:sz w:val="20"/>
                <w:szCs w:val="20"/>
              </w:rPr>
              <w:t>Cuenta con más de 29.000 estudiantes</w:t>
            </w:r>
            <w:r w:rsidR="003065E9">
              <w:rPr>
                <w:rFonts w:ascii="Verdana" w:hAnsi="Verdana"/>
                <w:sz w:val="20"/>
                <w:szCs w:val="20"/>
              </w:rPr>
              <w:t xml:space="preserve"> y ofrece 71 grados, 107 maestrías y 74 doctorados a través de sus catorce facultades y escuelas.</w:t>
            </w:r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WEB</w:t>
            </w:r>
          </w:p>
        </w:tc>
        <w:tc>
          <w:tcPr>
            <w:tcW w:w="7530" w:type="dxa"/>
          </w:tcPr>
          <w:p w:rsidR="00DE4F65" w:rsidRPr="00D1793D" w:rsidRDefault="00156364" w:rsidP="00D1793D">
            <w:pPr>
              <w:spacing w:before="120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9" w:history="1">
              <w:r w:rsidR="00D1793D" w:rsidRPr="00C67A39">
                <w:rPr>
                  <w:rStyle w:val="Hipervnculo"/>
                  <w:rFonts w:ascii="Verdana" w:hAnsi="Verdana"/>
                  <w:sz w:val="20"/>
                  <w:szCs w:val="20"/>
                </w:rPr>
                <w:t>https://www.un</w:t>
              </w:r>
              <w:r w:rsidR="00D1793D" w:rsidRPr="00C67A39">
                <w:rPr>
                  <w:rStyle w:val="Hipervnculo"/>
                  <w:rFonts w:ascii="Verdana" w:hAnsi="Verdana"/>
                  <w:sz w:val="20"/>
                  <w:szCs w:val="20"/>
                </w:rPr>
                <w:t>c</w:t>
              </w:r>
              <w:r w:rsidR="00D1793D" w:rsidRPr="00C67A39">
                <w:rPr>
                  <w:rStyle w:val="Hipervnculo"/>
                  <w:rFonts w:ascii="Verdana" w:hAnsi="Verdana"/>
                  <w:sz w:val="20"/>
                  <w:szCs w:val="20"/>
                </w:rPr>
                <w:t>.edu/</w:t>
              </w:r>
            </w:hyperlink>
            <w:r w:rsidR="00DF4D3B" w:rsidRPr="00DF4D3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PARA ALUMNOS INTERNACIONALES</w:t>
            </w:r>
          </w:p>
        </w:tc>
        <w:tc>
          <w:tcPr>
            <w:tcW w:w="7530" w:type="dxa"/>
          </w:tcPr>
          <w:p w:rsidR="00B70D11" w:rsidRDefault="00B70D11" w:rsidP="00B70D11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70D11" w:rsidRDefault="00156364" w:rsidP="00B70D11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hyperlink r:id="rId10" w:history="1">
              <w:r w:rsidR="00B70D11" w:rsidRPr="00C67A39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https://studyabr</w:t>
              </w:r>
              <w:r w:rsidR="00B70D11" w:rsidRPr="00C67A39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o</w:t>
              </w:r>
              <w:r w:rsidR="00B70D11" w:rsidRPr="00C67A39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ad.unc.edu/</w:t>
              </w:r>
            </w:hyperlink>
          </w:p>
          <w:p w:rsidR="0023181C" w:rsidRDefault="00156364" w:rsidP="00B70D11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hyperlink r:id="rId11" w:history="1">
              <w:r w:rsidR="0023181C" w:rsidRPr="00C67A39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https://isss.</w:t>
              </w:r>
              <w:r w:rsidR="0023181C" w:rsidRPr="00C67A39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u</w:t>
              </w:r>
              <w:r w:rsidR="0023181C" w:rsidRPr="00C67A39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nc.edu/</w:t>
              </w:r>
            </w:hyperlink>
            <w:r w:rsidR="0023181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DE4F65" w:rsidRPr="00B70D11" w:rsidRDefault="00DE4F65" w:rsidP="00B70D11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ÁREAS CON CONVENIO</w:t>
            </w:r>
          </w:p>
        </w:tc>
        <w:tc>
          <w:tcPr>
            <w:tcW w:w="7530" w:type="dxa"/>
          </w:tcPr>
          <w:p w:rsidR="00DE4F65" w:rsidRDefault="00605F84" w:rsidP="005B0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Consulta las bases de la Convocatoria MNE en la sección de Internacional en la página web de la UC3M.</w:t>
            </w:r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COORDINADORES ACADÉMICOS</w:t>
            </w:r>
          </w:p>
        </w:tc>
        <w:tc>
          <w:tcPr>
            <w:tcW w:w="7530" w:type="dxa"/>
          </w:tcPr>
          <w:p w:rsidR="005B0CE7" w:rsidRDefault="005B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5B0CE7" w:rsidRDefault="00605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Consulta las bases de la Convocatoria MNE en la sección de Internacional en la página web de la UC3M.</w:t>
            </w:r>
          </w:p>
          <w:p w:rsidR="00DE4F65" w:rsidRPr="005B0CE7" w:rsidRDefault="00DE4F65" w:rsidP="005B0CE7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IDIOMA DE LOS CURSOS</w:t>
            </w:r>
          </w:p>
        </w:tc>
        <w:tc>
          <w:tcPr>
            <w:tcW w:w="7530" w:type="dxa"/>
          </w:tcPr>
          <w:p w:rsidR="00DE4F65" w:rsidRDefault="00605F8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Los cursos son impartidos en inglés. </w:t>
            </w:r>
          </w:p>
          <w:p w:rsidR="00DE4F65" w:rsidRDefault="00605F8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Consulta las bases de la Convocatoria MNE en la sección de Internacional en la página web de la UC3M.</w:t>
            </w:r>
          </w:p>
        </w:tc>
      </w:tr>
      <w:tr w:rsidR="00DE4F65" w:rsidTr="00E213CD">
        <w:trPr>
          <w:trHeight w:val="416"/>
        </w:trPr>
        <w:tc>
          <w:tcPr>
            <w:tcW w:w="2500" w:type="dxa"/>
          </w:tcPr>
          <w:p w:rsidR="00DE4F65" w:rsidRDefault="00605F84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DEADLINES</w:t>
            </w:r>
          </w:p>
        </w:tc>
        <w:tc>
          <w:tcPr>
            <w:tcW w:w="7530" w:type="dxa"/>
          </w:tcPr>
          <w:p w:rsidR="00DE4F65" w:rsidRDefault="00605F8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 estudiante debe tener en cuenta que resulta de vital importancia respetar las fechas límite establecidas por la Universidad de destino para el envío de toda la documentación necesaria.</w:t>
            </w:r>
          </w:p>
          <w:p w:rsidR="00DE4F65" w:rsidRDefault="00605F8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Fall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 Marzo</w:t>
            </w:r>
          </w:p>
          <w:p w:rsidR="00DE4F65" w:rsidRDefault="00605F8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Spring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Semester</w:t>
            </w:r>
            <w:proofErr w:type="spellEnd"/>
            <w:r w:rsidR="005B0CE7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Octubre</w:t>
            </w:r>
          </w:p>
          <w:p w:rsidR="00DE4F65" w:rsidRDefault="00605F8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Estas fechas límite suelen cambiar cada curso académico por lo que se recomienda al alumno consultar las fechas límite concretas para el presente curso académico en la siguiente Web:</w:t>
            </w:r>
          </w:p>
          <w:p w:rsidR="00DE4F65" w:rsidRDefault="00156364" w:rsidP="00B70D11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2" w:history="1">
              <w:r w:rsidR="00B70D11" w:rsidRPr="00DF4D3B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https://admissions.unc.edu/app</w:t>
              </w:r>
              <w:r w:rsidR="00B70D11" w:rsidRPr="00DF4D3B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l</w:t>
              </w:r>
              <w:r w:rsidR="00B70D11" w:rsidRPr="00DF4D3B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y/international-students/</w:t>
              </w:r>
            </w:hyperlink>
            <w:r w:rsidR="00B70D11" w:rsidRPr="00DF4D3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CALENDARIO ACADÉMICO</w:t>
            </w:r>
          </w:p>
        </w:tc>
        <w:tc>
          <w:tcPr>
            <w:tcW w:w="7530" w:type="dxa"/>
          </w:tcPr>
          <w:p w:rsidR="00DE4F65" w:rsidRDefault="00605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 curso está dividido en dos semestres, con fechas similares a las de España. La última semana de cada semestre se dedica a los exámenes.</w:t>
            </w:r>
          </w:p>
          <w:p w:rsidR="00DE4F65" w:rsidRDefault="00605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Fall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Agosto 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</w:t>
            </w:r>
            <w:proofErr w:type="gramEnd"/>
          </w:p>
          <w:p w:rsidR="00DE4F65" w:rsidRDefault="00605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Spring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Enero 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Mayo</w:t>
            </w:r>
            <w:proofErr w:type="gramEnd"/>
          </w:p>
          <w:p w:rsidR="00DE4F65" w:rsidRDefault="00605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Toda la información acerca del calendario académico para los próximos cursos se puede obtener en la página Web:</w:t>
            </w:r>
          </w:p>
          <w:p w:rsidR="00DE4F65" w:rsidRDefault="0015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3">
              <w:r w:rsidR="00605F84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http://registrar.unc.edu/</w:t>
              </w:r>
              <w:r w:rsidR="00605F84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a</w:t>
              </w:r>
              <w:r w:rsidR="00605F84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cademic-calendar/</w:t>
              </w:r>
            </w:hyperlink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ACADÉMICA</w:t>
            </w:r>
          </w:p>
        </w:tc>
        <w:tc>
          <w:tcPr>
            <w:tcW w:w="7530" w:type="dxa"/>
          </w:tcPr>
          <w:p w:rsidR="00DE4F65" w:rsidRDefault="0060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Las normas de matrícula varían ligeramente entre los distintos cursos.</w:t>
            </w:r>
          </w:p>
          <w:p w:rsidR="00DE4F65" w:rsidRDefault="001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4">
              <w:r w:rsidR="00605F84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https://studyabroad.unc.edu/inte</w:t>
              </w:r>
              <w:r w:rsidR="00605F84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r</w:t>
              </w:r>
              <w:r w:rsidR="00605F84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national-exchange/academics/</w:t>
              </w:r>
            </w:hyperlink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ALOJAMIENTO</w:t>
            </w:r>
          </w:p>
        </w:tc>
        <w:tc>
          <w:tcPr>
            <w:tcW w:w="7530" w:type="dxa"/>
          </w:tcPr>
          <w:p w:rsidR="005B0CE7" w:rsidRDefault="00605F84" w:rsidP="005B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23181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 universidad pone a disposición del estudiante diferentes facilidades a la hora de elegir alojamiento:</w:t>
            </w:r>
          </w:p>
          <w:p w:rsidR="00DE4F65" w:rsidRPr="005B0CE7" w:rsidRDefault="00156364" w:rsidP="005B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" w:history="1">
              <w:r w:rsidR="005B0CE7" w:rsidRPr="00C67A39">
                <w:rPr>
                  <w:rStyle w:val="Hipervnculo"/>
                  <w:rFonts w:ascii="Verdana" w:hAnsi="Verdana"/>
                  <w:sz w:val="20"/>
                  <w:szCs w:val="20"/>
                </w:rPr>
                <w:t>https://housing.unc.</w:t>
              </w:r>
              <w:r w:rsidR="005B0CE7" w:rsidRPr="00C67A39">
                <w:rPr>
                  <w:rStyle w:val="Hipervnculo"/>
                  <w:rFonts w:ascii="Verdana" w:hAnsi="Verdana"/>
                  <w:sz w:val="20"/>
                  <w:szCs w:val="20"/>
                </w:rPr>
                <w:t>e</w:t>
              </w:r>
              <w:r w:rsidR="005B0CE7" w:rsidRPr="00C67A39">
                <w:rPr>
                  <w:rStyle w:val="Hipervnculo"/>
                  <w:rFonts w:ascii="Verdana" w:hAnsi="Verdana"/>
                  <w:sz w:val="20"/>
                  <w:szCs w:val="20"/>
                </w:rPr>
                <w:t>du/</w:t>
              </w:r>
            </w:hyperlink>
            <w:r w:rsidR="0023181C">
              <w:t xml:space="preserve"> </w:t>
            </w:r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SEGURO MÉDICO</w:t>
            </w:r>
          </w:p>
        </w:tc>
        <w:tc>
          <w:tcPr>
            <w:tcW w:w="7530" w:type="dxa"/>
          </w:tcPr>
          <w:p w:rsidR="00DE4F65" w:rsidRDefault="00605F84" w:rsidP="005B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Todos los alumnos deben tener un seguro médico adecuado válido en el país</w:t>
            </w:r>
            <w:r w:rsidR="005B0CE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 Se puede contratar el ofertado por la universidad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u otro seguro médico que cuente con sede comercial en los EE.UU.</w:t>
            </w:r>
          </w:p>
          <w:p w:rsidR="00DE4F65" w:rsidRDefault="00605F84" w:rsidP="005B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Para más información sobre el seguro médico ofrecido por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North Carolina, consultar la página web:</w:t>
            </w:r>
          </w:p>
          <w:p w:rsidR="00DE4F65" w:rsidRPr="005B0CE7" w:rsidRDefault="0015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6" w:history="1">
              <w:r w:rsidR="005B0CE7" w:rsidRPr="005B0CE7">
                <w:rPr>
                  <w:rStyle w:val="Hipervnculo"/>
                  <w:rFonts w:ascii="Verdana" w:hAnsi="Verdana"/>
                  <w:sz w:val="20"/>
                  <w:szCs w:val="20"/>
                </w:rPr>
                <w:t>https://studyabr</w:t>
              </w:r>
              <w:r w:rsidR="005B0CE7" w:rsidRPr="005B0CE7">
                <w:rPr>
                  <w:rStyle w:val="Hipervnculo"/>
                  <w:rFonts w:ascii="Verdana" w:hAnsi="Verdana"/>
                  <w:sz w:val="20"/>
                  <w:szCs w:val="20"/>
                </w:rPr>
                <w:t>o</w:t>
              </w:r>
              <w:r w:rsidR="005B0CE7" w:rsidRPr="005B0CE7">
                <w:rPr>
                  <w:rStyle w:val="Hipervnculo"/>
                  <w:rFonts w:ascii="Verdana" w:hAnsi="Verdana"/>
                  <w:sz w:val="20"/>
                  <w:szCs w:val="20"/>
                </w:rPr>
                <w:t>ad.unc.edu/health-safety/</w:t>
              </w:r>
            </w:hyperlink>
            <w:r w:rsidR="005B0CE7" w:rsidRPr="005B0CE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E4F65" w:rsidTr="00DF4D3B">
        <w:trPr>
          <w:trHeight w:val="1021"/>
        </w:trPr>
        <w:tc>
          <w:tcPr>
            <w:tcW w:w="2500" w:type="dxa"/>
          </w:tcPr>
          <w:p w:rsidR="00DE4F65" w:rsidRDefault="00605F84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RECOMENDACIONES DE VIAJE</w:t>
            </w:r>
          </w:p>
        </w:tc>
        <w:tc>
          <w:tcPr>
            <w:tcW w:w="7530" w:type="dxa"/>
          </w:tcPr>
          <w:p w:rsidR="00DE4F65" w:rsidRPr="00DF4D3B" w:rsidRDefault="00DF4D3B" w:rsidP="00DF4D3B">
            <w:pPr>
              <w:spacing w:before="120" w:after="12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DF4D3B">
              <w:rPr>
                <w:rFonts w:ascii="Verdana" w:eastAsia="Verdana" w:hAnsi="Verdana" w:cs="Verdana"/>
                <w:sz w:val="20"/>
                <w:szCs w:val="20"/>
              </w:rPr>
              <w:t>Aconsejamos</w:t>
            </w:r>
            <w:r w:rsidR="00605F84" w:rsidRPr="00DF4D3B">
              <w:rPr>
                <w:rFonts w:ascii="Verdana" w:eastAsia="Verdana" w:hAnsi="Verdana" w:cs="Verdana"/>
                <w:sz w:val="20"/>
                <w:szCs w:val="20"/>
              </w:rPr>
              <w:t xml:space="preserve"> encarecidamente a los estudiantes consultar las recomendaciones de viaje que ofrece el Ministerio de Asuntos Exteriores y Cooperación:</w:t>
            </w:r>
          </w:p>
          <w:bookmarkStart w:id="0" w:name="_heading=h.gjdgxs" w:colFirst="0" w:colLast="0"/>
          <w:bookmarkEnd w:id="0"/>
          <w:p w:rsidR="00DE4F65" w:rsidRDefault="00DF4D3B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F4D3B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DF4D3B">
              <w:rPr>
                <w:rFonts w:ascii="Verdana" w:hAnsi="Verdana"/>
                <w:sz w:val="20"/>
                <w:szCs w:val="20"/>
              </w:rPr>
              <w:instrText xml:space="preserve"> HYPERLINK "https://www.exteriores.gob.es/es/ServiciosAlCiudadano/Paginas/Detalle-recomendaciones-de-viaje.aspx?trc=Estados+Unidos" </w:instrText>
            </w:r>
            <w:r w:rsidRPr="00DF4D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4D3B">
              <w:rPr>
                <w:rStyle w:val="Hipervnculo"/>
                <w:rFonts w:ascii="Verdana" w:hAnsi="Verdana"/>
                <w:sz w:val="20"/>
                <w:szCs w:val="20"/>
              </w:rPr>
              <w:t>https://www.exteriores.gob.es</w:t>
            </w:r>
            <w:bookmarkStart w:id="1" w:name="_GoBack"/>
            <w:bookmarkEnd w:id="1"/>
            <w:r w:rsidRPr="00DF4D3B">
              <w:rPr>
                <w:rStyle w:val="Hipervnculo"/>
                <w:rFonts w:ascii="Verdana" w:hAnsi="Verdana"/>
                <w:sz w:val="20"/>
                <w:szCs w:val="20"/>
              </w:rPr>
              <w:t>/</w:t>
            </w:r>
            <w:r w:rsidRPr="00DF4D3B">
              <w:rPr>
                <w:rStyle w:val="Hipervnculo"/>
                <w:rFonts w:ascii="Verdana" w:hAnsi="Verdana"/>
                <w:sz w:val="20"/>
                <w:szCs w:val="20"/>
              </w:rPr>
              <w:t>es/ServiciosAlCiudadano/Paginas/Detalle-recomendaciones-de-viaje.aspx?trc=Estados+Unidos</w:t>
            </w:r>
            <w:r w:rsidRPr="00DF4D3B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</w:tbl>
    <w:p w:rsidR="00DE4F65" w:rsidRDefault="00DE4F65">
      <w:pPr>
        <w:ind w:left="0" w:hanging="2"/>
        <w:jc w:val="both"/>
      </w:pPr>
    </w:p>
    <w:sectPr w:rsidR="00DE4F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64" w:rsidRDefault="00156364" w:rsidP="00DF4D3B">
      <w:pPr>
        <w:spacing w:line="240" w:lineRule="auto"/>
        <w:ind w:left="0" w:hanging="2"/>
      </w:pPr>
      <w:r>
        <w:separator/>
      </w:r>
    </w:p>
  </w:endnote>
  <w:endnote w:type="continuationSeparator" w:id="0">
    <w:p w:rsidR="00156364" w:rsidRDefault="00156364" w:rsidP="00DF4D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3B" w:rsidRDefault="00DF4D3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3B" w:rsidRDefault="00DF4D3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3B" w:rsidRDefault="00DF4D3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64" w:rsidRDefault="00156364" w:rsidP="00DF4D3B">
      <w:pPr>
        <w:spacing w:line="240" w:lineRule="auto"/>
        <w:ind w:left="0" w:hanging="2"/>
      </w:pPr>
      <w:r>
        <w:separator/>
      </w:r>
    </w:p>
  </w:footnote>
  <w:footnote w:type="continuationSeparator" w:id="0">
    <w:p w:rsidR="00156364" w:rsidRDefault="00156364" w:rsidP="00DF4D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3B" w:rsidRDefault="00DF4D3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3B" w:rsidRDefault="00DF4D3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3B" w:rsidRDefault="00DF4D3B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65"/>
    <w:rsid w:val="00156364"/>
    <w:rsid w:val="00190775"/>
    <w:rsid w:val="0023181C"/>
    <w:rsid w:val="003065E9"/>
    <w:rsid w:val="005B0CE7"/>
    <w:rsid w:val="00605F84"/>
    <w:rsid w:val="009E4C4B"/>
    <w:rsid w:val="00B70D11"/>
    <w:rsid w:val="00D1793D"/>
    <w:rsid w:val="00DE4F65"/>
    <w:rsid w:val="00DF4D3B"/>
    <w:rsid w:val="00E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880B"/>
  <w15:docId w15:val="{FB450ECD-9125-43E0-B67B-CDE1105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Verdana" w:eastAsia="Verdana" w:hAnsi="Verdana"/>
      <w:i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widowControl w:val="0"/>
      <w:suppressAutoHyphens w:val="0"/>
    </w:pPr>
    <w:rPr>
      <w:rFonts w:ascii="Verdana" w:eastAsia="Verdana" w:hAnsi="Verdana"/>
      <w:sz w:val="20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bCs/>
      <w:sz w:val="20"/>
    </w:rPr>
  </w:style>
  <w:style w:type="character" w:customStyle="1" w:styleId="BodyTextChar">
    <w:name w:val="Body Text Ch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region">
    <w:name w:val="regio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generic-body">
    <w:name w:val="generic-body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Textosinformato">
    <w:name w:val="Plain Text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extosinformatoCar">
    <w:name w:val="Texto sin format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4D3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D3B"/>
    <w:rPr>
      <w:position w:val="-1"/>
    </w:rPr>
  </w:style>
  <w:style w:type="paragraph" w:styleId="Piedepgina">
    <w:name w:val="footer"/>
    <w:basedOn w:val="Normal"/>
    <w:link w:val="PiedepginaCar"/>
    <w:uiPriority w:val="99"/>
    <w:unhideWhenUsed/>
    <w:rsid w:val="00DF4D3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D3B"/>
    <w:rPr>
      <w:position w:val="-1"/>
    </w:rPr>
  </w:style>
  <w:style w:type="character" w:styleId="Mencinsinresolver">
    <w:name w:val="Unresolved Mention"/>
    <w:basedOn w:val="Fuentedeprrafopredeter"/>
    <w:uiPriority w:val="99"/>
    <w:semiHidden/>
    <w:unhideWhenUsed/>
    <w:rsid w:val="00DF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egistrar.unc.edu/academic-calendar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mne@uc3m.es" TargetMode="External"/><Relationship Id="rId12" Type="http://schemas.openxmlformats.org/officeDocument/2006/relationships/hyperlink" Target="https://admissions.unc.edu/apply/international-stud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udyabroad.unc.edu/health-safet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sss.unc.ed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ousing.unc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udyabroad.unc.ed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c.edu/" TargetMode="External"/><Relationship Id="rId14" Type="http://schemas.openxmlformats.org/officeDocument/2006/relationships/hyperlink" Target="https://studyabroad.unc.edu/international-exchange/academic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4ZcGUZEMjNiYgCujBMjR10FKKw==">AMUW2mWC9nqXbl+ueW8W3d0LmedHyql4r34eqrDF+Bc81RuLO6AI4aGXX6KZvPpfM1vUqBkLplF5eVRSQ6tiP2CwH9JigwhVTEr8eZGfyQeUjBZj5m/3MgEp2NLo1JpL6cEOadQPhH3N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clalvare</dc:creator>
  <cp:lastModifiedBy>MORENO PAVIA, MALENA</cp:lastModifiedBy>
  <cp:revision>2</cp:revision>
  <dcterms:created xsi:type="dcterms:W3CDTF">2023-05-04T12:36:00Z</dcterms:created>
  <dcterms:modified xsi:type="dcterms:W3CDTF">2023-05-04T12:36:00Z</dcterms:modified>
</cp:coreProperties>
</file>